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仿宋_GB2312" w:hAnsi="方正仿宋_GB2312" w:eastAsia="方正仿宋_GB2312" w:cs="方正仿宋_GB2312"/>
          <w:b/>
          <w:bCs/>
          <w:sz w:val="44"/>
          <w:szCs w:val="52"/>
        </w:rPr>
      </w:pPr>
      <w:r>
        <w:rPr>
          <w:rFonts w:hint="eastAsia" w:ascii="方正仿宋_GB2312" w:hAnsi="方正仿宋_GB2312" w:eastAsia="方正仿宋_GB2312" w:cs="方正仿宋_GB2312"/>
          <w:b/>
          <w:bCs/>
          <w:sz w:val="44"/>
          <w:szCs w:val="52"/>
        </w:rPr>
        <w:t>水电十四局202</w:t>
      </w:r>
      <w:r>
        <w:rPr>
          <w:rFonts w:hint="eastAsia" w:ascii="方正仿宋_GB2312" w:hAnsi="方正仿宋_GB2312" w:eastAsia="方正仿宋_GB2312" w:cs="方正仿宋_GB2312"/>
          <w:b/>
          <w:bCs/>
          <w:sz w:val="44"/>
          <w:szCs w:val="52"/>
          <w:lang w:val="en-US" w:eastAsia="zh-CN"/>
        </w:rPr>
        <w:t>2届</w:t>
      </w:r>
      <w:r>
        <w:rPr>
          <w:rFonts w:hint="eastAsia" w:ascii="方正仿宋_GB2312" w:hAnsi="方正仿宋_GB2312" w:eastAsia="方正仿宋_GB2312" w:cs="方正仿宋_GB2312"/>
          <w:b/>
          <w:bCs/>
          <w:sz w:val="44"/>
          <w:szCs w:val="52"/>
        </w:rPr>
        <w:t>校园招聘公告</w:t>
      </w:r>
    </w:p>
    <w:p>
      <w:pPr>
        <w:ind w:firstLine="707" w:firstLineChars="221"/>
        <w:jc w:val="left"/>
        <w:rPr>
          <w:rFonts w:ascii="仿宋_GB2312" w:hAnsi="仿宋_GB2312" w:eastAsia="仿宋_GB2312" w:cs="仿宋_GB2312"/>
          <w:sz w:val="32"/>
          <w:szCs w:val="40"/>
        </w:rPr>
      </w:pPr>
    </w:p>
    <w:p>
      <w:pPr>
        <w:ind w:firstLine="707" w:firstLineChars="221"/>
        <w:jc w:val="left"/>
        <w:rPr>
          <w:rFonts w:ascii="仿宋_GB2312" w:hAnsi="仿宋_GB2312" w:eastAsia="仿宋_GB2312" w:cs="仿宋_GB2312"/>
          <w:sz w:val="32"/>
          <w:szCs w:val="40"/>
        </w:rPr>
      </w:pPr>
      <w:r>
        <w:rPr>
          <w:rFonts w:ascii="仿宋_GB2312" w:hAnsi="仿宋_GB2312" w:eastAsia="仿宋_GB2312" w:cs="仿宋_GB2312"/>
          <w:sz w:val="32"/>
          <w:szCs w:val="40"/>
        </w:rPr>
        <w:t>以梦为马，没有到达不了的远方；与我结伴，没有跨越不了的山河。</w:t>
      </w:r>
      <w:r>
        <w:rPr>
          <w:rFonts w:hint="eastAsia" w:ascii="仿宋_GB2312" w:hAnsi="仿宋_GB2312" w:eastAsia="仿宋_GB2312" w:cs="仿宋_GB2312"/>
          <w:sz w:val="32"/>
          <w:szCs w:val="40"/>
        </w:rPr>
        <w:t>新时代，后浪奔涌，英才辈出，有梦想、敢创新、敢挑战的你，正是我们寻找的少年；相信，最好的你正期待与我们相遇，共赴诗与远方。</w:t>
      </w:r>
    </w:p>
    <w:p>
      <w:pPr>
        <w:ind w:right="97" w:rightChars="46" w:firstLine="630" w:firstLineChars="196"/>
        <w:jc w:val="center"/>
        <w:rPr>
          <w:rFonts w:ascii="仿宋_GB2312" w:hAnsi="Verdana" w:eastAsia="仿宋_GB2312"/>
          <w:b/>
          <w:color w:val="ED7D31" w:themeColor="accent2"/>
          <w:sz w:val="32"/>
          <w:szCs w:val="32"/>
          <w14:textFill>
            <w14:solidFill>
              <w14:schemeClr w14:val="accent2"/>
            </w14:solidFill>
          </w14:textFill>
        </w:rPr>
      </w:pPr>
      <w:r>
        <w:rPr>
          <w:rFonts w:hint="eastAsia" w:ascii="仿宋_GB2312" w:hAnsi="Verdana" w:eastAsia="仿宋_GB2312"/>
          <w:b/>
          <w:sz w:val="32"/>
          <w:szCs w:val="32"/>
        </w:rPr>
        <w:t>我们是谁？</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硬实力筑起硬核舞台</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中国水利水电第十四工程局有限公司（简称“水电十四局”）组建于1954年，是世界500强企业（20</w:t>
      </w:r>
      <w:r>
        <w:rPr>
          <w:rFonts w:ascii="仿宋_GB2312" w:hAnsi="Verdana" w:eastAsia="仿宋_GB2312"/>
          <w:bCs/>
          <w:sz w:val="32"/>
          <w:szCs w:val="32"/>
        </w:rPr>
        <w:t>2</w:t>
      </w:r>
      <w:r>
        <w:rPr>
          <w:rFonts w:hint="eastAsia" w:ascii="仿宋_GB2312" w:hAnsi="Verdana" w:eastAsia="仿宋_GB2312"/>
          <w:bCs/>
          <w:sz w:val="32"/>
          <w:szCs w:val="32"/>
        </w:rPr>
        <w:t>1年第</w:t>
      </w:r>
      <w:r>
        <w:rPr>
          <w:rFonts w:ascii="仿宋_GB2312" w:hAnsi="Verdana" w:eastAsia="仿宋_GB2312"/>
          <w:bCs/>
          <w:sz w:val="32"/>
          <w:szCs w:val="32"/>
        </w:rPr>
        <w:t>1</w:t>
      </w:r>
      <w:r>
        <w:rPr>
          <w:rFonts w:hint="eastAsia" w:ascii="仿宋_GB2312" w:hAnsi="Verdana" w:eastAsia="仿宋_GB2312"/>
          <w:bCs/>
          <w:sz w:val="32"/>
          <w:szCs w:val="32"/>
        </w:rPr>
        <w:t>07名）中国电力建设集团有限公司的重要骨干企业之一。我们拥有：</w:t>
      </w:r>
    </w:p>
    <w:p>
      <w:pPr>
        <w:ind w:right="97" w:rightChars="46" w:firstLine="630" w:firstLineChars="196"/>
        <w:rPr>
          <w:rFonts w:ascii="仿宋_GB2312" w:hAnsi="Verdana" w:eastAsia="仿宋_GB2312"/>
          <w:b/>
          <w:bCs/>
          <w:sz w:val="32"/>
          <w:szCs w:val="32"/>
        </w:rPr>
      </w:pPr>
      <w:r>
        <w:rPr>
          <w:rFonts w:ascii="仿宋_GB2312" w:hAnsi="Verdana" w:eastAsia="仿宋_GB2312"/>
          <w:b/>
          <w:bCs/>
          <w:sz w:val="32"/>
          <w:szCs w:val="32"/>
        </w:rPr>
        <w:t>--</w:t>
      </w:r>
      <w:r>
        <w:rPr>
          <w:rFonts w:hint="eastAsia" w:ascii="仿宋_GB2312" w:hAnsi="Verdana" w:eastAsia="仿宋_GB2312"/>
          <w:b/>
          <w:bCs/>
          <w:sz w:val="32"/>
          <w:szCs w:val="32"/>
        </w:rPr>
        <w:t>6个总承包资质</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水利水电工程施工总承包</w:t>
      </w:r>
      <w:r>
        <w:rPr>
          <w:rFonts w:hint="eastAsia" w:ascii="仿宋_GB2312" w:hAnsi="Verdana" w:eastAsia="仿宋_GB2312"/>
          <w:b/>
          <w:sz w:val="32"/>
          <w:szCs w:val="32"/>
        </w:rPr>
        <w:t>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建筑工程施工总承包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机电工程施工总承包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市政公用工程施工总承包</w:t>
      </w:r>
      <w:r>
        <w:rPr>
          <w:rFonts w:hint="eastAsia" w:ascii="仿宋_GB2312" w:hAnsi="Verdana" w:eastAsia="仿宋_GB2312"/>
          <w:b/>
          <w:sz w:val="32"/>
          <w:szCs w:val="32"/>
        </w:rPr>
        <w:t>壹级</w:t>
      </w:r>
    </w:p>
    <w:p>
      <w:pPr>
        <w:ind w:right="97" w:rightChars="46" w:firstLine="627" w:firstLineChars="196"/>
        <w:rPr>
          <w:rFonts w:ascii="仿宋_GB2312" w:hAnsi="Verdana" w:eastAsia="仿宋_GB2312"/>
          <w:b/>
          <w:sz w:val="32"/>
          <w:szCs w:val="32"/>
        </w:rPr>
      </w:pPr>
      <w:r>
        <w:rPr>
          <w:rFonts w:hint="eastAsia" w:ascii="仿宋_GB2312" w:hAnsi="Verdana" w:eastAsia="仿宋_GB2312"/>
          <w:bCs/>
          <w:sz w:val="32"/>
          <w:szCs w:val="32"/>
        </w:rPr>
        <w:t>公路工程施工总承包</w:t>
      </w:r>
      <w:r>
        <w:rPr>
          <w:rFonts w:hint="eastAsia" w:ascii="仿宋_GB2312" w:hAnsi="Verdana" w:eastAsia="仿宋_GB2312"/>
          <w:b/>
          <w:sz w:val="32"/>
          <w:szCs w:val="32"/>
        </w:rPr>
        <w:t>贰级</w:t>
      </w:r>
    </w:p>
    <w:p>
      <w:pPr>
        <w:ind w:right="97" w:rightChars="46" w:firstLine="627" w:firstLineChars="196"/>
        <w:rPr>
          <w:rFonts w:ascii="仿宋_GB2312" w:hAnsi="Verdana" w:eastAsia="仿宋_GB2312"/>
          <w:b/>
          <w:sz w:val="32"/>
          <w:szCs w:val="32"/>
        </w:rPr>
      </w:pPr>
      <w:r>
        <w:rPr>
          <w:rFonts w:hint="eastAsia" w:ascii="仿宋_GB2312" w:hAnsi="Verdana" w:eastAsia="仿宋_GB2312"/>
          <w:bCs/>
          <w:sz w:val="32"/>
          <w:szCs w:val="32"/>
        </w:rPr>
        <w:t>电力工程总承包</w:t>
      </w:r>
      <w:r>
        <w:rPr>
          <w:rFonts w:hint="eastAsia" w:ascii="仿宋_GB2312" w:hAnsi="Verdana" w:eastAsia="仿宋_GB2312"/>
          <w:b/>
          <w:sz w:val="32"/>
          <w:szCs w:val="32"/>
        </w:rPr>
        <w:t>贰级</w:t>
      </w:r>
    </w:p>
    <w:p>
      <w:pPr>
        <w:ind w:right="97" w:rightChars="46" w:firstLine="630" w:firstLineChars="196"/>
        <w:rPr>
          <w:rFonts w:ascii="仿宋_GB2312" w:hAnsi="Verdana" w:eastAsia="仿宋_GB2312"/>
          <w:b/>
          <w:bCs/>
          <w:sz w:val="32"/>
          <w:szCs w:val="32"/>
        </w:rPr>
      </w:pPr>
      <w:r>
        <w:rPr>
          <w:rFonts w:ascii="仿宋_GB2312" w:hAnsi="Verdana" w:eastAsia="仿宋_GB2312"/>
          <w:b/>
          <w:sz w:val="32"/>
          <w:szCs w:val="32"/>
        </w:rPr>
        <w:t>--</w:t>
      </w:r>
      <w:r>
        <w:rPr>
          <w:rFonts w:hint="eastAsia" w:ascii="仿宋_GB2312" w:hAnsi="Verdana" w:eastAsia="仿宋_GB2312"/>
          <w:b/>
          <w:bCs/>
          <w:sz w:val="32"/>
          <w:szCs w:val="32"/>
        </w:rPr>
        <w:t>5个专业承包资质</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隧道工程专业承包壹级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建筑装饰装修工程专业承包贰级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钢结构工程专业承包叁级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预拌商品混凝土不分等级</w:t>
      </w:r>
    </w:p>
    <w:p>
      <w:pPr>
        <w:ind w:right="97" w:rightChars="46" w:firstLine="627" w:firstLineChars="196"/>
        <w:rPr>
          <w:rFonts w:ascii="仿宋_GB2312" w:hAnsi="Verdana" w:eastAsia="仿宋_GB2312"/>
          <w:bCs/>
          <w:sz w:val="32"/>
          <w:szCs w:val="32"/>
        </w:rPr>
      </w:pPr>
      <w:r>
        <w:rPr>
          <w:rFonts w:hint="eastAsia" w:ascii="仿宋_GB2312" w:hAnsi="Verdana" w:eastAsia="仿宋_GB2312"/>
          <w:bCs/>
          <w:sz w:val="32"/>
          <w:szCs w:val="32"/>
        </w:rPr>
        <w:t>施工劳务不分等级</w:t>
      </w:r>
    </w:p>
    <w:p>
      <w:pPr>
        <w:ind w:right="97" w:rightChars="46" w:firstLine="630" w:firstLineChars="196"/>
        <w:rPr>
          <w:rFonts w:ascii="仿宋_GB2312" w:hAnsi="Verdana" w:eastAsia="仿宋_GB2312"/>
          <w:b/>
          <w:bCs/>
          <w:sz w:val="32"/>
          <w:szCs w:val="32"/>
        </w:rPr>
      </w:pPr>
      <w:r>
        <w:rPr>
          <w:rFonts w:ascii="仿宋_GB2312" w:hAnsi="Verdana" w:eastAsia="仿宋_GB2312"/>
          <w:b/>
          <w:bCs/>
          <w:sz w:val="32"/>
          <w:szCs w:val="32"/>
        </w:rPr>
        <w:t>--</w:t>
      </w:r>
      <w:r>
        <w:rPr>
          <w:rFonts w:hint="eastAsia" w:ascii="仿宋_GB2312" w:hAnsi="Verdana" w:eastAsia="仿宋_GB2312"/>
          <w:b/>
          <w:bCs/>
          <w:sz w:val="32"/>
          <w:szCs w:val="32"/>
        </w:rPr>
        <w:t>地铁工程施工专业资质、工程设计水利行业甲级及承包经营国外工程资质</w:t>
      </w:r>
    </w:p>
    <w:p>
      <w:pPr>
        <w:ind w:right="97" w:rightChars="46" w:firstLine="630" w:firstLineChars="196"/>
        <w:rPr>
          <w:rFonts w:hint="eastAsia" w:ascii="仿宋_GB2312" w:hAnsi="Verdana" w:eastAsia="仿宋_GB2312"/>
          <w:bCs/>
          <w:sz w:val="32"/>
          <w:szCs w:val="32"/>
        </w:rPr>
      </w:pPr>
      <w:r>
        <w:rPr>
          <w:rFonts w:hint="eastAsia" w:ascii="仿宋_GB2312" w:hAnsi="Verdana" w:eastAsia="仿宋_GB2312"/>
          <w:b/>
          <w:sz w:val="32"/>
          <w:szCs w:val="32"/>
        </w:rPr>
        <w:t>我们的领域：</w:t>
      </w:r>
      <w:r>
        <w:rPr>
          <w:rFonts w:hint="eastAsia" w:ascii="仿宋_GB2312" w:hAnsi="Verdana" w:eastAsia="仿宋_GB2312"/>
          <w:bCs/>
          <w:sz w:val="32"/>
          <w:szCs w:val="32"/>
        </w:rPr>
        <w:t>公路、房建、地铁、市政、铁路、水利水电、新能源开发、投融资、装备制造、水环境治理等。</w:t>
      </w:r>
    </w:p>
    <w:p>
      <w:pPr>
        <w:ind w:right="97" w:rightChars="46" w:firstLine="630" w:firstLineChars="196"/>
        <w:rPr>
          <w:rFonts w:hint="default" w:ascii="仿宋_GB2312" w:hAnsi="Verdana" w:eastAsia="仿宋_GB2312"/>
          <w:b w:val="0"/>
          <w:bCs/>
          <w:sz w:val="32"/>
          <w:szCs w:val="32"/>
          <w:lang w:val="en-US" w:eastAsia="zh-CN"/>
        </w:rPr>
      </w:pPr>
      <w:r>
        <w:rPr>
          <w:rFonts w:hint="eastAsia" w:ascii="仿宋_GB2312" w:hAnsi="Verdana" w:eastAsia="仿宋_GB2312"/>
          <w:b/>
          <w:bCs w:val="0"/>
          <w:sz w:val="32"/>
          <w:szCs w:val="32"/>
          <w:lang w:val="en-US" w:eastAsia="zh-CN"/>
        </w:rPr>
        <w:t>我们的项目分布：</w:t>
      </w:r>
      <w:r>
        <w:rPr>
          <w:rFonts w:hint="eastAsia" w:ascii="仿宋_GB2312" w:hAnsi="Verdana" w:eastAsia="仿宋_GB2312"/>
          <w:b w:val="0"/>
          <w:bCs/>
          <w:color w:val="FF0000"/>
          <w:sz w:val="32"/>
          <w:szCs w:val="32"/>
          <w:lang w:val="en-US" w:eastAsia="zh-CN"/>
        </w:rPr>
        <w:t>云南、四川、重庆、浙江、天津、上海、陕西、山西、山东、青海、辽宁、吉林、湖南、湖北、河南、河北、贵州、广东、甘肃、福建、安徽、新疆、西藏</w:t>
      </w:r>
      <w:r>
        <w:rPr>
          <w:rFonts w:hint="eastAsia" w:ascii="仿宋_GB2312" w:hAnsi="Verdana" w:eastAsia="仿宋_GB2312"/>
          <w:b w:val="0"/>
          <w:bCs/>
          <w:sz w:val="32"/>
          <w:szCs w:val="32"/>
          <w:lang w:val="en-US" w:eastAsia="zh-CN"/>
        </w:rPr>
        <w:t>等国内20多个省、自治区、直辖市；</w:t>
      </w:r>
      <w:r>
        <w:rPr>
          <w:rFonts w:hint="eastAsia" w:ascii="仿宋_GB2312" w:hAnsi="Verdana" w:eastAsia="仿宋_GB2312"/>
          <w:b w:val="0"/>
          <w:bCs/>
          <w:color w:val="FF0000"/>
          <w:sz w:val="32"/>
          <w:szCs w:val="32"/>
          <w:lang w:val="en-US" w:eastAsia="zh-CN"/>
        </w:rPr>
        <w:t>智利、秘鲁、斯里兰卡、马来西亚、缅甸、柬埔寨、老挝、厄瓜多尔、塞内加尔、马达加斯加、喀麦隆、加蓬、刚果（金）、布隆迪</w:t>
      </w:r>
      <w:r>
        <w:rPr>
          <w:rFonts w:hint="eastAsia" w:ascii="仿宋_GB2312" w:hAnsi="Verdana" w:eastAsia="仿宋_GB2312"/>
          <w:b w:val="0"/>
          <w:bCs/>
          <w:sz w:val="32"/>
          <w:szCs w:val="32"/>
          <w:lang w:val="en-US" w:eastAsia="zh-CN"/>
        </w:rPr>
        <w:t>等10多个国家。</w:t>
      </w:r>
    </w:p>
    <w:p>
      <w:pPr>
        <w:ind w:right="97" w:rightChars="46" w:firstLine="643" w:firstLineChars="200"/>
        <w:jc w:val="left"/>
        <w:rPr>
          <w:rFonts w:ascii="仿宋_GB2312" w:hAnsi="Verdana" w:eastAsia="仿宋_GB2312"/>
          <w:b/>
          <w:sz w:val="32"/>
          <w:szCs w:val="32"/>
        </w:rPr>
      </w:pPr>
      <w:r>
        <w:rPr>
          <w:rFonts w:hint="eastAsia" w:ascii="仿宋_GB2312" w:hAnsi="Verdana" w:eastAsia="仿宋_GB2312"/>
          <w:b/>
          <w:sz w:val="32"/>
          <w:szCs w:val="32"/>
        </w:rPr>
        <w:t>我们的荣誉</w:t>
      </w:r>
    </w:p>
    <w:p>
      <w:pPr>
        <w:ind w:right="97" w:rightChars="46" w:firstLine="640" w:firstLineChars="200"/>
        <w:rPr>
          <w:rFonts w:ascii="仿宋_GB2312" w:hAnsi="Verdana" w:eastAsia="仿宋_GB2312"/>
          <w:b/>
          <w:sz w:val="32"/>
          <w:szCs w:val="32"/>
        </w:rPr>
      </w:pPr>
      <w:r>
        <w:rPr>
          <w:rFonts w:ascii="仿宋_GB2312" w:hAnsi="Verdana" w:eastAsia="仿宋_GB2312"/>
          <w:bCs/>
          <w:sz w:val="32"/>
          <w:szCs w:val="32"/>
        </w:rPr>
        <w:t>--</w:t>
      </w:r>
      <w:r>
        <w:rPr>
          <w:rFonts w:hint="eastAsia" w:ascii="仿宋_GB2312" w:hAnsi="Verdana" w:eastAsia="仿宋_GB2312"/>
          <w:bCs/>
          <w:sz w:val="32"/>
          <w:szCs w:val="32"/>
        </w:rPr>
        <w:t>中华人民共和国成立70周年建设行业“功勋企业”</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295项省部级以上重大科技成果</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11项“鲁班奖”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10项詹天佑奖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3项大禹奖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22项国家级和国际“优质工程奖”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115项省部级“优质工程奖”和“全国五一劳动奖状”</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8位“全国五一劳动模范”</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6项“全国五一劳动奖章”</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142位省部级劳动模范</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w:t>
      </w:r>
      <w:r>
        <w:rPr>
          <w:rFonts w:ascii="仿宋_GB2312" w:hAnsi="Verdana" w:eastAsia="仿宋_GB2312"/>
          <w:bCs/>
          <w:sz w:val="32"/>
          <w:szCs w:val="32"/>
        </w:rPr>
        <w:t>-</w:t>
      </w:r>
      <w:r>
        <w:rPr>
          <w:rFonts w:hint="eastAsia" w:ascii="仿宋_GB2312" w:hAnsi="Verdana" w:eastAsia="仿宋_GB2312"/>
          <w:bCs/>
          <w:sz w:val="32"/>
          <w:szCs w:val="32"/>
        </w:rPr>
        <w:t>连续28年荣获“守合同、重信用”企业称号</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w:t>
      </w:r>
      <w:r>
        <w:rPr>
          <w:rFonts w:ascii="仿宋_GB2312" w:hAnsi="Verdana" w:eastAsia="仿宋_GB2312"/>
          <w:bCs/>
          <w:sz w:val="32"/>
          <w:szCs w:val="32"/>
        </w:rPr>
        <w:t>-</w:t>
      </w:r>
      <w:r>
        <w:rPr>
          <w:rFonts w:hint="eastAsia" w:ascii="仿宋_GB2312" w:hAnsi="Verdana" w:eastAsia="仿宋_GB2312"/>
          <w:bCs/>
          <w:sz w:val="32"/>
          <w:szCs w:val="32"/>
        </w:rPr>
        <w:t>全国工程建设企业管理现代化成果一等奖</w:t>
      </w:r>
    </w:p>
    <w:p>
      <w:pPr>
        <w:ind w:right="97" w:rightChars="46" w:firstLine="640" w:firstLineChars="200"/>
        <w:rPr>
          <w:rFonts w:ascii="仿宋_GB2312" w:hAnsi="Verdana" w:eastAsia="仿宋_GB2312"/>
          <w:bCs/>
          <w:sz w:val="32"/>
          <w:szCs w:val="32"/>
        </w:rPr>
      </w:pPr>
      <w:r>
        <w:rPr>
          <w:rFonts w:ascii="仿宋_GB2312" w:hAnsi="Verdana" w:eastAsia="仿宋_GB2312"/>
          <w:bCs/>
          <w:sz w:val="32"/>
          <w:szCs w:val="32"/>
        </w:rPr>
        <w:t>--</w:t>
      </w:r>
      <w:r>
        <w:rPr>
          <w:rFonts w:hint="eastAsia" w:ascii="仿宋_GB2312" w:hAnsi="Verdana" w:eastAsia="仿宋_GB2312"/>
          <w:bCs/>
          <w:sz w:val="32"/>
          <w:szCs w:val="32"/>
        </w:rPr>
        <w:t>国家级企业管理现代化创新成果二等奖</w:t>
      </w:r>
    </w:p>
    <w:p>
      <w:pPr>
        <w:ind w:right="97" w:rightChars="46" w:firstLine="640" w:firstLineChars="200"/>
        <w:rPr>
          <w:rFonts w:ascii="仿宋_GB2312" w:hAnsi="Verdana" w:eastAsia="仿宋_GB2312"/>
          <w:bCs/>
          <w:sz w:val="32"/>
          <w:szCs w:val="32"/>
        </w:rPr>
      </w:pPr>
    </w:p>
    <w:p>
      <w:pPr>
        <w:ind w:right="97" w:rightChars="46" w:firstLine="643" w:firstLineChars="200"/>
        <w:jc w:val="center"/>
        <w:rPr>
          <w:rFonts w:ascii="仿宋_GB2312" w:hAnsi="Verdana" w:eastAsia="仿宋_GB2312"/>
          <w:b/>
          <w:sz w:val="32"/>
          <w:szCs w:val="32"/>
        </w:rPr>
      </w:pPr>
      <w:r>
        <w:rPr>
          <w:rFonts w:hint="eastAsia" w:ascii="仿宋_GB2312" w:hAnsi="Verdana" w:eastAsia="仿宋_GB2312"/>
          <w:b/>
          <w:sz w:val="32"/>
          <w:szCs w:val="32"/>
        </w:rPr>
        <w:t>我们为你提供</w:t>
      </w:r>
    </w:p>
    <w:p>
      <w:pPr>
        <w:ind w:right="97" w:rightChars="46" w:firstLine="643" w:firstLineChars="200"/>
        <w:rPr>
          <w:rFonts w:ascii="仿宋_GB2312" w:hAnsi="Verdana" w:eastAsia="仿宋_GB2312"/>
          <w:bCs/>
          <w:sz w:val="32"/>
          <w:szCs w:val="32"/>
        </w:rPr>
      </w:pPr>
      <w:r>
        <w:rPr>
          <w:rFonts w:hint="eastAsia" w:ascii="仿宋_GB2312" w:hAnsi="Verdana" w:eastAsia="仿宋_GB2312"/>
          <w:b/>
          <w:sz w:val="32"/>
          <w:szCs w:val="32"/>
        </w:rPr>
        <w:t>完备的人才培养体系:</w:t>
      </w:r>
      <w:r>
        <w:rPr>
          <w:rFonts w:hint="eastAsia" w:ascii="仿宋_GB2312" w:hAnsi="Verdana" w:eastAsia="仿宋_GB2312"/>
          <w:bCs/>
          <w:sz w:val="32"/>
          <w:szCs w:val="32"/>
        </w:rPr>
        <w:t>入职培训、轮岗培训、员工发展培训、师带徒培养模式、青苗人才培养计划、“新型学徒制”培养计划等，搭建人才成长平台，成就更出色的你！</w:t>
      </w:r>
    </w:p>
    <w:p>
      <w:pPr>
        <w:ind w:right="97" w:rightChars="46" w:firstLine="643" w:firstLineChars="200"/>
        <w:rPr>
          <w:rFonts w:ascii="仿宋_GB2312" w:hAnsi="Verdana" w:eastAsia="仿宋_GB2312"/>
          <w:bCs/>
          <w:sz w:val="32"/>
          <w:szCs w:val="32"/>
        </w:rPr>
      </w:pPr>
      <w:r>
        <w:rPr>
          <w:rFonts w:hint="eastAsia" w:ascii="仿宋_GB2312" w:hAnsi="Verdana" w:eastAsia="仿宋_GB2312"/>
          <w:b/>
          <w:sz w:val="32"/>
          <w:szCs w:val="32"/>
        </w:rPr>
        <w:t>明晰的职业规划</w:t>
      </w:r>
      <w:r>
        <w:rPr>
          <w:rFonts w:hint="eastAsia" w:ascii="仿宋_GB2312" w:hAnsi="Verdana" w:eastAsia="仿宋_GB2312"/>
          <w:bCs/>
          <w:sz w:val="32"/>
          <w:szCs w:val="32"/>
        </w:rPr>
        <w:t>：公司拥有完善的专业技术</w:t>
      </w:r>
      <w:r>
        <w:rPr>
          <w:rFonts w:hint="eastAsia" w:ascii="仿宋_GB2312" w:hAnsi="Verdana" w:eastAsia="仿宋_GB2312"/>
          <w:bCs/>
          <w:sz w:val="32"/>
          <w:szCs w:val="32"/>
          <w:lang w:val="en-US" w:eastAsia="zh-CN"/>
        </w:rPr>
        <w:t>人员</w:t>
      </w:r>
      <w:r>
        <w:rPr>
          <w:rFonts w:hint="eastAsia" w:ascii="仿宋_GB2312" w:hAnsi="Verdana" w:eastAsia="仿宋_GB2312"/>
          <w:bCs/>
          <w:sz w:val="32"/>
          <w:szCs w:val="32"/>
        </w:rPr>
        <w:t>、管理人员</w:t>
      </w:r>
      <w:bookmarkStart w:id="0" w:name="_GoBack"/>
      <w:bookmarkEnd w:id="0"/>
      <w:r>
        <w:rPr>
          <w:rFonts w:hint="eastAsia" w:ascii="仿宋_GB2312" w:hAnsi="Verdana" w:eastAsia="仿宋_GB2312"/>
          <w:bCs/>
          <w:sz w:val="32"/>
          <w:szCs w:val="32"/>
        </w:rPr>
        <w:t>和</w:t>
      </w:r>
      <w:r>
        <w:rPr>
          <w:rFonts w:hint="eastAsia" w:ascii="仿宋_GB2312" w:hAnsi="Verdana" w:eastAsia="仿宋_GB2312"/>
          <w:bCs/>
          <w:sz w:val="32"/>
          <w:szCs w:val="32"/>
          <w:lang w:val="en-US" w:eastAsia="zh-CN"/>
        </w:rPr>
        <w:t>专业技能人员</w:t>
      </w:r>
      <w:r>
        <w:rPr>
          <w:rFonts w:hint="eastAsia" w:ascii="仿宋_GB2312" w:hAnsi="Verdana" w:eastAsia="仿宋_GB2312"/>
          <w:bCs/>
          <w:sz w:val="32"/>
          <w:szCs w:val="32"/>
        </w:rPr>
        <w:t>职业发展通道，助你成为职场赢家。</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完整的薪酬福利体系：</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薪酬：应届毕业生第一年执行见习期补贴工资标准；工作第二年转正定级，确定工资岗级，执行岗位工资+绩效工资+年功工资+各类补贴。</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保险：缴纳“五险两金”，包含基本养老、生育、医疗、失业、工伤等社会保险和住房公积金、企业年金。</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休假：探亲假、年休假、婚假、产假、护理假等。</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rPr>
        <w:t>注册类证书津贴：考试通过并注册的各专业建造师、注册结构工程师、注册造价工程师、注册会计师、注册安全工程师等，报销考试相关费用并按年度发放证书津贴。</w:t>
      </w:r>
    </w:p>
    <w:p>
      <w:pPr>
        <w:ind w:right="97" w:rightChars="46" w:firstLine="643" w:firstLineChars="200"/>
        <w:jc w:val="center"/>
        <w:rPr>
          <w:rFonts w:ascii="仿宋_GB2312" w:hAnsi="Verdana" w:eastAsia="仿宋_GB2312"/>
          <w:b/>
          <w:sz w:val="32"/>
          <w:szCs w:val="32"/>
        </w:rPr>
      </w:pPr>
      <w:r>
        <w:rPr>
          <w:rFonts w:hint="eastAsia" w:ascii="仿宋_GB2312" w:hAnsi="Verdana" w:eastAsia="仿宋_GB2312"/>
          <w:b/>
          <w:sz w:val="32"/>
          <w:szCs w:val="32"/>
        </w:rPr>
        <w:t>我们等你</w:t>
      </w:r>
    </w:p>
    <w:p>
      <w:pPr>
        <w:ind w:right="97" w:rightChars="46" w:firstLine="640" w:firstLineChars="200"/>
        <w:rPr>
          <w:rFonts w:hint="default" w:ascii="仿宋_GB2312" w:hAnsi="Verdana" w:eastAsia="仿宋_GB2312"/>
          <w:b/>
          <w:bCs w:val="0"/>
          <w:sz w:val="32"/>
          <w:szCs w:val="32"/>
          <w:lang w:val="en-US" w:eastAsia="zh-CN"/>
        </w:rPr>
      </w:pPr>
      <w:r>
        <w:rPr>
          <w:rFonts w:hint="eastAsia" w:ascii="仿宋_GB2312" w:hAnsi="Verdana" w:eastAsia="仿宋_GB2312"/>
          <w:bCs/>
          <w:sz w:val="32"/>
          <w:szCs w:val="32"/>
        </w:rPr>
        <w:t>我们希望遇见的你是2021届或2022届全日制国家统招二本及以上学历毕业生，学习并掌握了我们需要的一项专业知识和技能。</w:t>
      </w:r>
    </w:p>
    <w:tbl>
      <w:tblPr>
        <w:tblStyle w:val="2"/>
        <w:tblpPr w:leftFromText="180" w:rightFromText="180" w:vertAnchor="text" w:horzAnchor="page" w:tblpXSpec="center" w:tblpY="1236"/>
        <w:tblOverlap w:val="never"/>
        <w:tblW w:w="10437" w:type="dxa"/>
        <w:jc w:val="center"/>
        <w:tblLayout w:type="fixed"/>
        <w:tblCellMar>
          <w:top w:w="0" w:type="dxa"/>
          <w:left w:w="108" w:type="dxa"/>
          <w:bottom w:w="0" w:type="dxa"/>
          <w:right w:w="108" w:type="dxa"/>
        </w:tblCellMar>
      </w:tblPr>
      <w:tblGrid>
        <w:gridCol w:w="806"/>
        <w:gridCol w:w="1416"/>
        <w:gridCol w:w="2915"/>
        <w:gridCol w:w="1425"/>
        <w:gridCol w:w="2429"/>
        <w:gridCol w:w="1446"/>
      </w:tblGrid>
      <w:tr>
        <w:tblPrEx>
          <w:tblCellMar>
            <w:top w:w="0" w:type="dxa"/>
            <w:left w:w="108" w:type="dxa"/>
            <w:bottom w:w="0" w:type="dxa"/>
            <w:right w:w="108" w:type="dxa"/>
          </w:tblCellMar>
        </w:tblPrEx>
        <w:trPr>
          <w:trHeight w:val="64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序号</w:t>
            </w:r>
          </w:p>
        </w:tc>
        <w:tc>
          <w:tcPr>
            <w:tcW w:w="141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专业类别</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学历</w:t>
            </w:r>
          </w:p>
        </w:tc>
        <w:tc>
          <w:tcPr>
            <w:tcW w:w="242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专业能力要求</w:t>
            </w:r>
          </w:p>
        </w:tc>
        <w:tc>
          <w:tcPr>
            <w:tcW w:w="14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仿宋" w:hAnsi="仿宋" w:eastAsia="仿宋" w:cs="仿宋"/>
                <w:b/>
                <w:bCs/>
                <w:color w:val="000000"/>
                <w:sz w:val="24"/>
              </w:rPr>
            </w:pPr>
            <w:r>
              <w:rPr>
                <w:rFonts w:hint="eastAsia" w:ascii="仿宋" w:hAnsi="仿宋" w:eastAsia="仿宋" w:cs="仿宋"/>
                <w:b/>
                <w:bCs/>
                <w:color w:val="000000"/>
                <w:kern w:val="0"/>
                <w:sz w:val="24"/>
                <w:lang w:bidi="ar"/>
              </w:rPr>
              <w:t>基本要求</w:t>
            </w: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工程技术类</w:t>
            </w: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p>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工程技术类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土木工程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技术类专业：应聘者应熟练掌握工程类办公软件，具备施工现场管理能力；</w:t>
            </w:r>
          </w:p>
        </w:tc>
        <w:tc>
          <w:tcPr>
            <w:tcW w:w="14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kern w:val="0"/>
                <w:sz w:val="24"/>
                <w:lang w:bidi="ar"/>
              </w:rPr>
            </w:pPr>
          </w:p>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1、认同企业文化，身体健康，爱岗敬业，具有较强的团队协作精神和沟通能力，适应施工企业工作环境和特点要求；                        2、具有较强的专业理论功底和学习实践能力，学习成绩排名不低于专业总人数的70%；管理类：应熟练掌握日常办公软件，具备较强的沟通和组织协调能力，同等条件下中共党员和文字功底优秀者优先录用。</w:t>
            </w: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道路与桥梁工程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水利水电工程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能源与动力工程（水动方向）</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建筑工程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6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铁道工程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隧道工程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市政工程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质量管理工程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给排水工程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安全工程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环境工程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测绘工程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地质工程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15</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建筑环境与设备工程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水环境监测与治理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专科及以上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17</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水文与水资源工程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环境设计</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19</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计算机科学与技术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焊接技术与工程</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21</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信息技术</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2</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管理类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工程造价</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管理类：应熟练掌握日常办公软件，具备较强的沟通和组织协调能力，同等条件下中共党员和文字功底优秀者优先录用；</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工程管理</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6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人力资源管理</w:t>
            </w:r>
          </w:p>
        </w:tc>
        <w:tc>
          <w:tcPr>
            <w:tcW w:w="142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val="en-US" w:eastAsia="zh-CN" w:bidi="ar"/>
              </w:rPr>
              <w:t>25</w:t>
            </w:r>
          </w:p>
        </w:tc>
        <w:tc>
          <w:tcPr>
            <w:tcW w:w="1416" w:type="dxa"/>
            <w:vMerge w:val="continue"/>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行政管理</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39"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物资管理</w:t>
            </w:r>
          </w:p>
        </w:tc>
        <w:tc>
          <w:tcPr>
            <w:tcW w:w="142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0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2</w:t>
            </w:r>
            <w:r>
              <w:rPr>
                <w:rFonts w:hint="eastAsia" w:ascii="黑体" w:hAnsi="宋体" w:eastAsia="黑体" w:cs="黑体"/>
                <w:color w:val="000000"/>
                <w:kern w:val="0"/>
                <w:sz w:val="20"/>
                <w:szCs w:val="20"/>
                <w:lang w:val="en-US" w:eastAsia="zh-CN" w:bidi="ar"/>
              </w:rPr>
              <w:t>7</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语言类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中文类</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外国语言类专业应聘者应具备专业四级及以上等级证书和出国工作要求条件。</w:t>
            </w: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35"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28</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法语</w:t>
            </w:r>
          </w:p>
        </w:tc>
        <w:tc>
          <w:tcPr>
            <w:tcW w:w="14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53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29</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财会类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会计</w:t>
            </w:r>
          </w:p>
        </w:tc>
        <w:tc>
          <w:tcPr>
            <w:tcW w:w="142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30</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auto" w:sz="4" w:space="0"/>
            </w:tcBorders>
            <w:shd w:val="clear" w:color="auto" w:fill="auto"/>
            <w:noWrap/>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财务管理</w:t>
            </w:r>
          </w:p>
        </w:tc>
        <w:tc>
          <w:tcPr>
            <w:tcW w:w="142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1</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机电、机械类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电气工程及其自动化</w:t>
            </w:r>
          </w:p>
        </w:tc>
        <w:tc>
          <w:tcPr>
            <w:tcW w:w="142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8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2</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机械设计制造及其自动化</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602"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3</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盾构施工技术</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4</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机械工程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5</w:t>
            </w:r>
          </w:p>
        </w:tc>
        <w:tc>
          <w:tcPr>
            <w:tcW w:w="1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材料类</w:t>
            </w: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金属材料工程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宋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6</w:t>
            </w:r>
          </w:p>
        </w:tc>
        <w:tc>
          <w:tcPr>
            <w:tcW w:w="1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金属结构</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bidi="ar"/>
              </w:rPr>
              <w:t>3</w:t>
            </w:r>
            <w:r>
              <w:rPr>
                <w:rFonts w:hint="eastAsia" w:ascii="黑体" w:hAnsi="宋体" w:eastAsia="黑体" w:cs="黑体"/>
                <w:color w:val="000000"/>
                <w:kern w:val="0"/>
                <w:sz w:val="20"/>
                <w:szCs w:val="20"/>
                <w:lang w:val="en-US" w:eastAsia="zh-CN" w:bidi="ar"/>
              </w:rPr>
              <w:t>7</w:t>
            </w:r>
          </w:p>
        </w:tc>
        <w:tc>
          <w:tcPr>
            <w:tcW w:w="1416" w:type="dxa"/>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材料成型与控制工程</w:t>
            </w:r>
          </w:p>
        </w:tc>
        <w:tc>
          <w:tcPr>
            <w:tcW w:w="1425" w:type="dxa"/>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sz w:val="18"/>
                <w:szCs w:val="18"/>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auto" w:sz="4" w:space="0"/>
              <w:left w:val="single" w:color="auto" w:sz="4" w:space="0"/>
              <w:bottom w:val="single" w:color="000000" w:sz="4" w:space="0"/>
              <w:right w:val="single" w:color="000000" w:sz="4" w:space="0"/>
            </w:tcBorders>
            <w:shd w:val="clear" w:color="auto" w:fill="auto"/>
            <w:noWrap/>
            <w:vAlign w:val="center"/>
          </w:tcPr>
          <w:p>
            <w:pPr>
              <w:widowControl/>
              <w:jc w:val="center"/>
              <w:textAlignment w:val="top"/>
              <w:rPr>
                <w:rFonts w:hint="eastAsia" w:ascii="黑体" w:hAnsi="宋体" w:eastAsia="黑体" w:cs="黑体"/>
                <w:color w:val="000000"/>
                <w:kern w:val="0"/>
                <w:sz w:val="20"/>
                <w:szCs w:val="20"/>
                <w:lang w:eastAsia="zh-CN" w:bidi="ar"/>
              </w:rPr>
            </w:pPr>
            <w:r>
              <w:rPr>
                <w:rFonts w:hint="eastAsia" w:ascii="黑体" w:hAnsi="宋体" w:eastAsia="黑体" w:cs="黑体"/>
                <w:color w:val="000000"/>
                <w:kern w:val="0"/>
                <w:sz w:val="20"/>
                <w:szCs w:val="20"/>
                <w:lang w:val="en-US" w:eastAsia="zh-CN" w:bidi="ar"/>
              </w:rPr>
              <w:t>38</w:t>
            </w:r>
          </w:p>
        </w:tc>
        <w:tc>
          <w:tcPr>
            <w:tcW w:w="1416" w:type="dxa"/>
            <w:vMerge w:val="restart"/>
            <w:tcBorders>
              <w:top w:val="single" w:color="auto" w:sz="4" w:space="0"/>
              <w:left w:val="single" w:color="000000"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其他类</w:t>
            </w:r>
          </w:p>
        </w:tc>
        <w:tc>
          <w:tcPr>
            <w:tcW w:w="2915" w:type="dxa"/>
            <w:tcBorders>
              <w:top w:val="single" w:color="auto" w:sz="4" w:space="0"/>
              <w:left w:val="single" w:color="000000" w:sz="4" w:space="0"/>
              <w:bottom w:val="single" w:color="000000"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法学</w:t>
            </w:r>
          </w:p>
        </w:tc>
        <w:tc>
          <w:tcPr>
            <w:tcW w:w="1425" w:type="dxa"/>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本科及以上</w:t>
            </w:r>
          </w:p>
        </w:tc>
        <w:tc>
          <w:tcPr>
            <w:tcW w:w="2429" w:type="dxa"/>
            <w:vMerge w:val="continue"/>
            <w:tcBorders>
              <w:top w:val="single" w:color="auto" w:sz="4" w:space="0"/>
              <w:left w:val="single" w:color="auto" w:sz="4" w:space="0"/>
              <w:bottom w:val="nil"/>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vMerge w:val="continue"/>
            <w:tcBorders>
              <w:top w:val="single" w:color="000000" w:sz="4" w:space="0"/>
              <w:left w:val="single" w:color="auto" w:sz="4" w:space="0"/>
              <w:bottom w:val="nil"/>
              <w:right w:val="single" w:color="000000" w:sz="4" w:space="0"/>
            </w:tcBorders>
            <w:shd w:val="clear" w:color="auto" w:fill="auto"/>
            <w:vAlign w:val="center"/>
          </w:tcPr>
          <w:p>
            <w:pPr>
              <w:jc w:val="left"/>
              <w:rPr>
                <w:rFonts w:ascii="仿宋" w:hAnsi="仿宋" w:eastAsia="仿宋" w:cs="仿宋"/>
                <w:color w:val="000000"/>
                <w:sz w:val="24"/>
              </w:rPr>
            </w:pPr>
          </w:p>
        </w:tc>
      </w:tr>
      <w:tr>
        <w:tblPrEx>
          <w:tblCellMar>
            <w:top w:w="0" w:type="dxa"/>
            <w:left w:w="108" w:type="dxa"/>
            <w:bottom w:w="0" w:type="dxa"/>
            <w:right w:w="108" w:type="dxa"/>
          </w:tblCellMar>
        </w:tblPrEx>
        <w:trPr>
          <w:trHeight w:val="414" w:hRule="atLeast"/>
          <w:jc w:val="center"/>
        </w:trPr>
        <w:tc>
          <w:tcPr>
            <w:tcW w:w="806" w:type="dxa"/>
            <w:tcBorders>
              <w:top w:val="single" w:color="000000" w:sz="4" w:space="0"/>
              <w:left w:val="single" w:color="auto" w:sz="4" w:space="0"/>
              <w:bottom w:val="single" w:color="auto" w:sz="4" w:space="0"/>
              <w:right w:val="single" w:color="000000" w:sz="4" w:space="0"/>
            </w:tcBorders>
            <w:shd w:val="clear" w:color="auto" w:fill="auto"/>
            <w:noWrap/>
            <w:vAlign w:val="center"/>
          </w:tcPr>
          <w:p>
            <w:pPr>
              <w:widowControl/>
              <w:jc w:val="center"/>
              <w:textAlignment w:val="top"/>
              <w:rPr>
                <w:rFonts w:hint="default" w:ascii="黑体" w:hAnsi="宋体" w:eastAsia="黑体" w:cs="黑体"/>
                <w:color w:val="000000"/>
                <w:kern w:val="0"/>
                <w:sz w:val="20"/>
                <w:szCs w:val="20"/>
                <w:lang w:val="en-US" w:eastAsia="zh-CN" w:bidi="ar"/>
              </w:rPr>
            </w:pPr>
            <w:r>
              <w:rPr>
                <w:rFonts w:hint="eastAsia" w:ascii="黑体" w:hAnsi="宋体" w:eastAsia="黑体" w:cs="黑体"/>
                <w:color w:val="000000"/>
                <w:kern w:val="0"/>
                <w:sz w:val="20"/>
                <w:szCs w:val="20"/>
                <w:lang w:val="en-US" w:eastAsia="zh-CN" w:bidi="ar"/>
              </w:rPr>
              <w:t>39</w:t>
            </w:r>
          </w:p>
        </w:tc>
        <w:tc>
          <w:tcPr>
            <w:tcW w:w="1416" w:type="dxa"/>
            <w:vMerge w:val="continue"/>
            <w:tcBorders>
              <w:left w:val="single" w:color="000000" w:sz="4" w:space="0"/>
              <w:bottom w:val="single" w:color="auto" w:sz="4" w:space="0"/>
              <w:right w:val="single" w:color="000000"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p>
        </w:tc>
        <w:tc>
          <w:tcPr>
            <w:tcW w:w="2915" w:type="dxa"/>
            <w:tcBorders>
              <w:top w:val="single" w:color="000000" w:sz="4" w:space="0"/>
              <w:left w:val="single" w:color="000000" w:sz="4" w:space="0"/>
              <w:bottom w:val="single" w:color="auto" w:sz="4" w:space="0"/>
              <w:right w:val="single" w:color="auto" w:sz="4" w:space="0"/>
            </w:tcBorders>
            <w:shd w:val="clear" w:color="auto" w:fill="auto"/>
            <w:noWrap/>
            <w:vAlign w:val="center"/>
          </w:tcPr>
          <w:p>
            <w:pPr>
              <w:widowControl/>
              <w:jc w:val="center"/>
              <w:textAlignment w:val="top"/>
              <w:rPr>
                <w:rFonts w:ascii="黑体" w:hAnsi="宋体" w:eastAsia="黑体" w:cs="黑体"/>
                <w:color w:val="000000"/>
                <w:kern w:val="0"/>
                <w:sz w:val="20"/>
                <w:szCs w:val="20"/>
                <w:lang w:bidi="ar"/>
              </w:rPr>
            </w:pPr>
            <w:r>
              <w:rPr>
                <w:rFonts w:hint="eastAsia" w:ascii="黑体" w:hAnsi="宋体" w:eastAsia="黑体" w:cs="黑体"/>
                <w:color w:val="000000"/>
                <w:kern w:val="0"/>
                <w:sz w:val="20"/>
                <w:szCs w:val="20"/>
                <w:lang w:bidi="ar"/>
              </w:rPr>
              <w:t>投融资类</w:t>
            </w:r>
          </w:p>
        </w:tc>
        <w:tc>
          <w:tcPr>
            <w:tcW w:w="1425" w:type="dxa"/>
            <w:tcBorders>
              <w:top w:val="single" w:color="000000"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黑体" w:hAnsi="黑体" w:eastAsia="黑体" w:cs="黑体"/>
                <w:color w:val="000000"/>
                <w:kern w:val="0"/>
                <w:sz w:val="18"/>
                <w:szCs w:val="18"/>
                <w:lang w:bidi="ar"/>
              </w:rPr>
            </w:pPr>
            <w:r>
              <w:rPr>
                <w:rFonts w:hint="eastAsia" w:ascii="黑体" w:hAnsi="黑体" w:eastAsia="黑体" w:cs="黑体"/>
                <w:color w:val="000000"/>
                <w:kern w:val="0"/>
                <w:sz w:val="18"/>
                <w:szCs w:val="18"/>
                <w:lang w:bidi="ar"/>
              </w:rPr>
              <w:t>本科及以上</w:t>
            </w:r>
          </w:p>
        </w:tc>
        <w:tc>
          <w:tcPr>
            <w:tcW w:w="2429"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 w:hAnsi="仿宋" w:eastAsia="仿宋" w:cs="仿宋"/>
                <w:color w:val="000000"/>
                <w:sz w:val="24"/>
              </w:rPr>
            </w:pPr>
          </w:p>
        </w:tc>
        <w:tc>
          <w:tcPr>
            <w:tcW w:w="1446" w:type="dxa"/>
            <w:tcBorders>
              <w:top w:val="nil"/>
              <w:left w:val="single" w:color="auto" w:sz="4" w:space="0"/>
              <w:bottom w:val="single" w:color="auto" w:sz="4" w:space="0"/>
              <w:right w:val="single" w:color="auto" w:sz="4" w:space="0"/>
            </w:tcBorders>
            <w:shd w:val="clear" w:color="auto" w:fill="auto"/>
            <w:vAlign w:val="center"/>
          </w:tcPr>
          <w:p>
            <w:pPr>
              <w:jc w:val="left"/>
              <w:rPr>
                <w:rFonts w:ascii="仿宋" w:hAnsi="仿宋" w:eastAsia="仿宋" w:cs="仿宋"/>
                <w:color w:val="000000"/>
                <w:sz w:val="24"/>
              </w:rPr>
            </w:pPr>
          </w:p>
        </w:tc>
      </w:tr>
    </w:tbl>
    <w:p>
      <w:pPr>
        <w:ind w:right="97" w:rightChars="46"/>
        <w:rPr>
          <w:rFonts w:ascii="仿宋_GB2312" w:hAnsi="Verdana" w:eastAsia="仿宋_GB2312"/>
          <w:b/>
          <w:sz w:val="32"/>
          <w:szCs w:val="32"/>
        </w:rPr>
      </w:pP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等你来加入</w:t>
      </w:r>
    </w:p>
    <w:p>
      <w:pPr>
        <w:ind w:right="97" w:rightChars="46" w:firstLine="640" w:firstLineChars="200"/>
        <w:rPr>
          <w:rFonts w:ascii="仿宋_GB2312" w:hAnsi="Verdana" w:eastAsia="仿宋_GB2312"/>
          <w:bCs/>
          <w:sz w:val="32"/>
          <w:szCs w:val="32"/>
        </w:rPr>
      </w:pPr>
      <w:r>
        <w:rPr>
          <w:rFonts w:hint="eastAsia" w:ascii="仿宋_GB2312" w:hAnsi="Verdana" w:eastAsia="仿宋_GB2312"/>
          <w:bCs/>
          <w:sz w:val="32"/>
          <w:szCs w:val="32"/>
          <w:lang w:val="en-US" w:eastAsia="zh-CN"/>
        </w:rPr>
        <w:t>请提前准备</w:t>
      </w:r>
      <w:r>
        <w:rPr>
          <w:rFonts w:hint="eastAsia" w:ascii="仿宋_GB2312" w:hAnsi="Verdana" w:eastAsia="仿宋_GB2312"/>
          <w:bCs/>
          <w:sz w:val="32"/>
          <w:szCs w:val="32"/>
        </w:rPr>
        <w:t>个人简历（贴好一寸照片）、身份证扫描件、毕业生就业推荐表、成绩单、就业协议书、在校期间获得的荣誉证书等相关材料。</w:t>
      </w:r>
    </w:p>
    <w:p>
      <w:pPr>
        <w:ind w:right="97" w:rightChars="46" w:firstLine="643" w:firstLineChars="200"/>
        <w:rPr>
          <w:rFonts w:hint="eastAsia" w:ascii="仿宋_GB2312" w:hAnsi="Verdana" w:eastAsia="仿宋_GB2312"/>
          <w:b/>
          <w:bCs/>
          <w:sz w:val="32"/>
          <w:szCs w:val="32"/>
          <w:lang w:val="en-US" w:eastAsia="zh-CN"/>
        </w:rPr>
      </w:pPr>
      <w:r>
        <w:rPr>
          <w:rFonts w:hint="eastAsia" w:ascii="仿宋_GB2312" w:hAnsi="Verdana" w:eastAsia="仿宋_GB2312"/>
          <w:b/>
          <w:bCs w:val="0"/>
          <w:sz w:val="32"/>
          <w:szCs w:val="32"/>
          <w:lang w:val="en-US" w:eastAsia="zh-CN"/>
        </w:rPr>
        <w:t>线下招聘：校园招聘期间，公司派出招聘老师，深入全国各省、直辖市、自治区知名院校，进行招聘。请关注招聘动态，我们在现场等你的到来！</w:t>
      </w:r>
    </w:p>
    <w:p>
      <w:pPr>
        <w:ind w:right="97" w:rightChars="46" w:firstLine="643" w:firstLineChars="200"/>
        <w:rPr>
          <w:rFonts w:hint="eastAsia" w:ascii="仿宋_GB2312" w:hAnsi="Verdana" w:eastAsia="仿宋_GB2312"/>
          <w:bCs/>
          <w:sz w:val="32"/>
          <w:szCs w:val="32"/>
        </w:rPr>
      </w:pPr>
      <w:r>
        <w:rPr>
          <w:rFonts w:hint="eastAsia" w:ascii="仿宋_GB2312" w:hAnsi="Verdana" w:eastAsia="仿宋_GB2312"/>
          <w:b/>
          <w:bCs/>
          <w:sz w:val="32"/>
          <w:szCs w:val="32"/>
          <w:lang w:val="en-US" w:eastAsia="zh-CN"/>
        </w:rPr>
        <w:t>线上招聘：</w:t>
      </w:r>
      <w:r>
        <w:rPr>
          <w:rFonts w:hint="eastAsia" w:ascii="仿宋_GB2312" w:hAnsi="Verdana" w:eastAsia="仿宋_GB2312"/>
          <w:bCs/>
          <w:sz w:val="32"/>
          <w:szCs w:val="32"/>
        </w:rPr>
        <w:t>扫一扫下方二维码</w:t>
      </w:r>
      <w:r>
        <w:rPr>
          <w:rFonts w:hint="eastAsia" w:ascii="仿宋_GB2312" w:hAnsi="Verdana" w:eastAsia="仿宋_GB2312"/>
          <w:bCs/>
          <w:sz w:val="32"/>
          <w:szCs w:val="32"/>
          <w:lang w:eastAsia="zh-CN"/>
        </w:rPr>
        <w:t>（</w:t>
      </w:r>
      <w:r>
        <w:rPr>
          <w:rFonts w:hint="eastAsia" w:ascii="仿宋_GB2312" w:hAnsi="Verdana" w:eastAsia="仿宋_GB2312"/>
          <w:bCs/>
          <w:sz w:val="32"/>
          <w:szCs w:val="32"/>
          <w:lang w:val="en-US" w:eastAsia="zh-CN"/>
        </w:rPr>
        <w:t>或</w:t>
      </w:r>
      <w:r>
        <w:rPr>
          <w:rFonts w:hint="eastAsia" w:ascii="仿宋_GB2312" w:hAnsi="Verdana" w:eastAsia="仿宋_GB2312"/>
          <w:bCs/>
          <w:sz w:val="32"/>
          <w:szCs w:val="32"/>
        </w:rPr>
        <w:t>访问</w:t>
      </w:r>
    </w:p>
    <w:p>
      <w:pPr>
        <w:ind w:right="97" w:rightChars="46"/>
        <w:rPr>
          <w:rFonts w:ascii="仿宋_GB2312" w:hAnsi="Verdana" w:eastAsia="仿宋_GB2312"/>
          <w:bCs/>
          <w:sz w:val="32"/>
          <w:szCs w:val="32"/>
        </w:rPr>
      </w:pPr>
      <w:r>
        <w:rPr>
          <w:rFonts w:hint="eastAsia" w:ascii="仿宋_GB2312" w:hAnsi="Verdana" w:eastAsia="仿宋_GB2312"/>
          <w:bCs/>
          <w:sz w:val="32"/>
          <w:szCs w:val="32"/>
        </w:rPr>
        <w:t>fcbmis.zhiye.com</w:t>
      </w:r>
      <w:r>
        <w:rPr>
          <w:rFonts w:hint="eastAsia" w:ascii="仿宋_GB2312" w:hAnsi="Verdana" w:eastAsia="仿宋_GB2312"/>
          <w:bCs/>
          <w:sz w:val="32"/>
          <w:szCs w:val="32"/>
          <w:lang w:eastAsia="zh-CN"/>
        </w:rPr>
        <w:t>），</w:t>
      </w:r>
      <w:r>
        <w:rPr>
          <w:rFonts w:hint="eastAsia" w:ascii="仿宋_GB2312" w:hAnsi="Verdana" w:eastAsia="仿宋_GB2312"/>
          <w:bCs/>
          <w:sz w:val="32"/>
          <w:szCs w:val="32"/>
        </w:rPr>
        <w:t>点击“校园招聘”模块</w:t>
      </w:r>
      <w:r>
        <w:rPr>
          <w:rFonts w:hint="eastAsia" w:ascii="仿宋_GB2312" w:hAnsi="Verdana" w:eastAsia="仿宋_GB2312"/>
          <w:bCs/>
          <w:sz w:val="32"/>
          <w:szCs w:val="32"/>
          <w:lang w:eastAsia="zh-CN"/>
        </w:rPr>
        <w:t>，</w:t>
      </w:r>
      <w:r>
        <w:rPr>
          <w:rFonts w:hint="eastAsia" w:ascii="仿宋_GB2312" w:hAnsi="Verdana" w:eastAsia="仿宋_GB2312"/>
          <w:bCs/>
          <w:sz w:val="32"/>
          <w:szCs w:val="32"/>
          <w:lang w:val="en-US" w:eastAsia="zh-CN"/>
        </w:rPr>
        <w:t>选择应聘专业，投递简历</w:t>
      </w:r>
      <w:r>
        <w:rPr>
          <w:rFonts w:hint="eastAsia" w:ascii="仿宋_GB2312" w:hAnsi="Verdana" w:eastAsia="仿宋_GB2312"/>
          <w:bCs/>
          <w:sz w:val="32"/>
          <w:szCs w:val="32"/>
        </w:rPr>
        <w:t>↓↓↓</w:t>
      </w:r>
    </w:p>
    <w:p>
      <w:pPr>
        <w:ind w:right="97" w:rightChars="46" w:firstLine="562" w:firstLineChars="200"/>
        <w:rPr>
          <w:rFonts w:ascii="仿宋_GB2312" w:hAnsi="Verdana" w:eastAsia="仿宋_GB2312"/>
          <w:bCs/>
          <w:sz w:val="32"/>
          <w:szCs w:val="32"/>
        </w:rPr>
      </w:pPr>
      <w:r>
        <w:rPr>
          <w:rFonts w:hint="eastAsia" w:ascii="仿宋_GB2312" w:hAnsi="Verdana" w:eastAsia="仿宋_GB2312"/>
          <w:b/>
          <w:bCs/>
          <w:color w:val="666666"/>
          <w:sz w:val="28"/>
          <w:szCs w:val="28"/>
        </w:rPr>
        <w:drawing>
          <wp:anchor distT="0" distB="0" distL="114300" distR="114300" simplePos="0" relativeHeight="251659264" behindDoc="1" locked="0" layoutInCell="1" allowOverlap="1">
            <wp:simplePos x="0" y="0"/>
            <wp:positionH relativeFrom="column">
              <wp:posOffset>3295650</wp:posOffset>
            </wp:positionH>
            <wp:positionV relativeFrom="paragraph">
              <wp:posOffset>50165</wp:posOffset>
            </wp:positionV>
            <wp:extent cx="1524000" cy="1524000"/>
            <wp:effectExtent l="0" t="0" r="0" b="0"/>
            <wp:wrapTight wrapText="bothSides">
              <wp:wrapPolygon>
                <wp:start x="0" y="0"/>
                <wp:lineTo x="0" y="21330"/>
                <wp:lineTo x="21330" y="21330"/>
                <wp:lineTo x="21330" y="0"/>
                <wp:lineTo x="0" y="0"/>
              </wp:wrapPolygon>
            </wp:wrapTight>
            <wp:docPr id="2" name="图片 2" descr="公司官网微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官网微信"/>
                    <pic:cNvPicPr>
                      <a:picLocks noChangeAspect="1"/>
                    </pic:cNvPicPr>
                  </pic:nvPicPr>
                  <pic:blipFill>
                    <a:blip r:embed="rId4"/>
                    <a:stretch>
                      <a:fillRect/>
                    </a:stretch>
                  </pic:blipFill>
                  <pic:spPr>
                    <a:xfrm>
                      <a:off x="0" y="0"/>
                      <a:ext cx="1524000" cy="1524000"/>
                    </a:xfrm>
                    <a:prstGeom prst="rect">
                      <a:avLst/>
                    </a:prstGeom>
                    <a:noFill/>
                    <a:ln>
                      <a:noFill/>
                    </a:ln>
                  </pic:spPr>
                </pic:pic>
              </a:graphicData>
            </a:graphic>
          </wp:anchor>
        </w:drawing>
      </w:r>
      <w:r>
        <w:rPr>
          <w:rFonts w:hint="eastAsia" w:ascii="仿宋_GB2312" w:hAnsi="Verdana" w:eastAsia="仿宋_GB2312"/>
          <w:b/>
          <w:color w:val="666666"/>
          <w:sz w:val="28"/>
          <w:szCs w:val="28"/>
        </w:rPr>
        <w:drawing>
          <wp:anchor distT="0" distB="0" distL="114300" distR="114300" simplePos="0" relativeHeight="251660288" behindDoc="1" locked="0" layoutInCell="1" allowOverlap="1">
            <wp:simplePos x="0" y="0"/>
            <wp:positionH relativeFrom="column">
              <wp:posOffset>457200</wp:posOffset>
            </wp:positionH>
            <wp:positionV relativeFrom="paragraph">
              <wp:posOffset>69215</wp:posOffset>
            </wp:positionV>
            <wp:extent cx="1428750" cy="1428750"/>
            <wp:effectExtent l="0" t="0" r="0" b="0"/>
            <wp:wrapTight wrapText="bothSides">
              <wp:wrapPolygon>
                <wp:start x="0" y="0"/>
                <wp:lineTo x="0" y="21312"/>
                <wp:lineTo x="21312" y="21312"/>
                <wp:lineTo x="21312" y="0"/>
                <wp:lineTo x="0" y="0"/>
              </wp:wrapPolygon>
            </wp:wrapTight>
            <wp:docPr id="1" name="图片 1" descr="微官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官网"/>
                    <pic:cNvPicPr>
                      <a:picLocks noChangeAspect="1"/>
                    </pic:cNvPicPr>
                  </pic:nvPicPr>
                  <pic:blipFill>
                    <a:blip r:embed="rId5"/>
                    <a:stretch>
                      <a:fillRect/>
                    </a:stretch>
                  </pic:blipFill>
                  <pic:spPr>
                    <a:xfrm>
                      <a:off x="0" y="0"/>
                      <a:ext cx="1428750" cy="1428750"/>
                    </a:xfrm>
                    <a:prstGeom prst="rect">
                      <a:avLst/>
                    </a:prstGeom>
                    <a:noFill/>
                    <a:ln>
                      <a:noFill/>
                    </a:ln>
                  </pic:spPr>
                </pic:pic>
              </a:graphicData>
            </a:graphic>
          </wp:anchor>
        </w:drawing>
      </w:r>
    </w:p>
    <w:p>
      <w:pPr>
        <w:ind w:right="97" w:rightChars="46" w:firstLine="640" w:firstLineChars="200"/>
        <w:rPr>
          <w:rFonts w:ascii="仿宋_GB2312" w:hAnsi="Verdana" w:eastAsia="仿宋_GB2312"/>
          <w:bCs/>
          <w:sz w:val="32"/>
          <w:szCs w:val="32"/>
        </w:rPr>
      </w:pPr>
    </w:p>
    <w:p>
      <w:pPr>
        <w:ind w:right="97" w:rightChars="46" w:firstLine="643" w:firstLineChars="200"/>
        <w:rPr>
          <w:rFonts w:ascii="仿宋_GB2312" w:hAnsi="Verdana" w:eastAsia="仿宋_GB2312"/>
          <w:b/>
          <w:sz w:val="32"/>
          <w:szCs w:val="32"/>
        </w:rPr>
      </w:pPr>
    </w:p>
    <w:p>
      <w:pPr>
        <w:ind w:right="97" w:rightChars="46"/>
        <w:rPr>
          <w:rFonts w:ascii="仿宋_GB2312" w:hAnsi="Verdana" w:eastAsia="仿宋_GB2312"/>
          <w:b/>
          <w:sz w:val="32"/>
          <w:szCs w:val="32"/>
        </w:rPr>
      </w:pPr>
    </w:p>
    <w:p>
      <w:pPr>
        <w:ind w:right="97" w:rightChars="46" w:firstLine="964" w:firstLineChars="300"/>
        <w:rPr>
          <w:rFonts w:ascii="仿宋_GB2312" w:hAnsi="Verdana" w:eastAsia="仿宋_GB2312"/>
          <w:b/>
          <w:sz w:val="32"/>
          <w:szCs w:val="32"/>
        </w:rPr>
      </w:pPr>
      <w:r>
        <w:rPr>
          <w:rFonts w:hint="eastAsia" w:ascii="仿宋_GB2312" w:hAnsi="Verdana" w:eastAsia="仿宋_GB2312"/>
          <w:b/>
          <w:sz w:val="32"/>
          <w:szCs w:val="32"/>
        </w:rPr>
        <w:t>2022招聘官微                 公司官网</w:t>
      </w:r>
    </w:p>
    <w:p>
      <w:pPr>
        <w:ind w:right="97" w:rightChars="46" w:firstLine="640" w:firstLineChars="200"/>
        <w:rPr>
          <w:rFonts w:hint="eastAsia" w:ascii="仿宋_GB2312" w:hAnsi="Verdana" w:eastAsia="仿宋_GB2312"/>
          <w:bCs/>
          <w:sz w:val="32"/>
          <w:szCs w:val="32"/>
        </w:rPr>
      </w:pPr>
    </w:p>
    <w:p>
      <w:pPr>
        <w:ind w:right="97" w:rightChars="46" w:firstLine="640" w:firstLineChars="200"/>
        <w:rPr>
          <w:rFonts w:hint="eastAsia" w:ascii="仿宋_GB2312" w:hAnsi="Verdana" w:eastAsia="仿宋_GB2312"/>
          <w:bCs/>
          <w:sz w:val="32"/>
          <w:szCs w:val="32"/>
        </w:rPr>
      </w:pPr>
      <w:r>
        <w:rPr>
          <w:rFonts w:hint="eastAsia" w:ascii="仿宋_GB2312" w:hAnsi="Verdana" w:eastAsia="仿宋_GB2312"/>
          <w:bCs/>
          <w:sz w:val="32"/>
          <w:szCs w:val="32"/>
        </w:rPr>
        <w:t>申报成功，您将收到系统发送申报成功的邮件或短信，请予以关注。公司在收到简历后</w:t>
      </w:r>
      <w:r>
        <w:rPr>
          <w:rFonts w:hint="eastAsia" w:ascii="仿宋_GB2312" w:hAnsi="Verdana" w:eastAsia="仿宋_GB2312"/>
          <w:bCs/>
          <w:sz w:val="32"/>
          <w:szCs w:val="32"/>
          <w:lang w:val="en-US" w:eastAsia="zh-CN"/>
        </w:rPr>
        <w:t>会</w:t>
      </w:r>
      <w:r>
        <w:rPr>
          <w:rFonts w:hint="eastAsia" w:ascii="仿宋_GB2312" w:hAnsi="Verdana" w:eastAsia="仿宋_GB2312"/>
          <w:bCs/>
          <w:sz w:val="32"/>
          <w:szCs w:val="32"/>
        </w:rPr>
        <w:t>尽快进行筛选，与符合招聘条件</w:t>
      </w:r>
      <w:r>
        <w:rPr>
          <w:rFonts w:hint="eastAsia" w:ascii="仿宋_GB2312" w:hAnsi="Verdana" w:eastAsia="仿宋_GB2312"/>
          <w:bCs/>
          <w:sz w:val="32"/>
          <w:szCs w:val="32"/>
          <w:lang w:val="en-US" w:eastAsia="zh-CN"/>
        </w:rPr>
        <w:t>的</w:t>
      </w:r>
      <w:r>
        <w:rPr>
          <w:rFonts w:hint="eastAsia" w:ascii="仿宋_GB2312" w:hAnsi="Verdana" w:eastAsia="仿宋_GB2312"/>
          <w:bCs/>
          <w:sz w:val="32"/>
          <w:szCs w:val="32"/>
        </w:rPr>
        <w:t>应聘者联系，安排线上测试，确定面试事宜。通过面试者，将与其签订就业协议。</w:t>
      </w:r>
    </w:p>
    <w:p>
      <w:pPr>
        <w:ind w:right="97" w:rightChars="46" w:firstLine="643" w:firstLineChars="200"/>
        <w:rPr>
          <w:rFonts w:hint="default" w:ascii="仿宋_GB2312" w:hAnsi="Verdana" w:eastAsia="仿宋_GB2312"/>
          <w:b/>
          <w:bCs w:val="0"/>
          <w:sz w:val="32"/>
          <w:szCs w:val="32"/>
          <w:lang w:val="en-US" w:eastAsia="zh-CN"/>
        </w:rPr>
      </w:pP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星河滚烫 一路有光</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总有梦想 值得承载</w:t>
      </w:r>
    </w:p>
    <w:p>
      <w:pPr>
        <w:ind w:right="97" w:rightChars="46" w:firstLine="630" w:firstLineChars="196"/>
        <w:rPr>
          <w:rFonts w:ascii="仿宋_GB2312" w:hAnsi="Verdana" w:eastAsia="仿宋_GB2312"/>
          <w:b/>
          <w:sz w:val="32"/>
          <w:szCs w:val="32"/>
        </w:rPr>
      </w:pPr>
      <w:r>
        <w:rPr>
          <w:rFonts w:hint="eastAsia" w:ascii="仿宋_GB2312" w:hAnsi="Verdana" w:eastAsia="仿宋_GB2312"/>
          <w:b/>
          <w:sz w:val="32"/>
          <w:szCs w:val="32"/>
        </w:rPr>
        <w:t>总有青春 不负热爱</w:t>
      </w:r>
    </w:p>
    <w:p>
      <w:pPr>
        <w:ind w:right="97" w:rightChars="46" w:firstLine="630" w:firstLineChars="196"/>
        <w:rPr>
          <w:rFonts w:ascii="仿宋_GB2312" w:hAnsi="Verdana" w:eastAsia="仿宋_GB2312"/>
          <w:b/>
          <w:sz w:val="32"/>
          <w:szCs w:val="32"/>
        </w:rPr>
      </w:pPr>
      <w:r>
        <w:rPr>
          <w:rFonts w:ascii="仿宋_GB2312" w:hAnsi="Verdana" w:eastAsia="仿宋_GB2312"/>
          <w:b/>
          <w:sz w:val="32"/>
          <w:szCs w:val="32"/>
        </w:rPr>
        <w:t>来吧，少年，</w:t>
      </w:r>
      <w:r>
        <w:rPr>
          <w:rFonts w:hint="eastAsia" w:ascii="仿宋_GB2312" w:hAnsi="Verdana" w:eastAsia="仿宋_GB2312"/>
          <w:b/>
          <w:sz w:val="32"/>
          <w:szCs w:val="32"/>
        </w:rPr>
        <w:t>未来不远，</w:t>
      </w:r>
      <w:r>
        <w:rPr>
          <w:rFonts w:ascii="仿宋_GB2312" w:hAnsi="Verdana" w:eastAsia="仿宋_GB2312"/>
          <w:b/>
          <w:sz w:val="32"/>
          <w:szCs w:val="32"/>
        </w:rPr>
        <w:t>今秋启航</w:t>
      </w:r>
      <w:r>
        <w:rPr>
          <w:rFonts w:hint="eastAsia" w:ascii="仿宋_GB2312" w:hAnsi="Verdana" w:eastAsia="仿宋_GB2312"/>
          <w:b/>
          <w:sz w:val="32"/>
          <w:szCs w:val="32"/>
        </w:rPr>
        <w:t>！</w:t>
      </w:r>
    </w:p>
    <w:p>
      <w:pPr>
        <w:ind w:right="97" w:rightChars="46" w:firstLine="630" w:firstLineChars="196"/>
        <w:rPr>
          <w:rFonts w:ascii="仿宋_GB2312" w:hAnsi="Verdana" w:eastAsia="仿宋_GB2312"/>
          <w:b/>
          <w:sz w:val="32"/>
          <w:szCs w:val="32"/>
        </w:rPr>
      </w:pP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联 系 人：汤老师</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联系电话：0871-63370933</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地    址：云南省昆明市环城东路192号</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公司网址：</w:t>
      </w:r>
      <w:r>
        <w:fldChar w:fldCharType="begin"/>
      </w:r>
      <w:r>
        <w:instrText xml:space="preserve"> HYPERLINK "https://14j.powerchina.cn/" </w:instrText>
      </w:r>
      <w:r>
        <w:fldChar w:fldCharType="separate"/>
      </w:r>
      <w:r>
        <w:rPr>
          <w:rStyle w:val="5"/>
          <w:rFonts w:hint="eastAsia" w:ascii="仿宋_GB2312" w:hAnsi="Verdana" w:eastAsia="仿宋_GB2312"/>
          <w:b/>
          <w:sz w:val="32"/>
          <w:szCs w:val="32"/>
        </w:rPr>
        <w:t>https://14j.powerchina.cn/</w:t>
      </w:r>
      <w:r>
        <w:rPr>
          <w:rStyle w:val="5"/>
          <w:rFonts w:hint="eastAsia" w:ascii="仿宋_GB2312" w:hAnsi="Verdana" w:eastAsia="仿宋_GB2312"/>
          <w:b/>
          <w:sz w:val="32"/>
          <w:szCs w:val="32"/>
        </w:rPr>
        <w:fldChar w:fldCharType="end"/>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电子邮箱：</w:t>
      </w:r>
      <w:r>
        <w:fldChar w:fldCharType="begin"/>
      </w:r>
      <w:r>
        <w:instrText xml:space="preserve"> HYPERLINK "mailto:fcbrzb@163.com" </w:instrText>
      </w:r>
      <w:r>
        <w:fldChar w:fldCharType="separate"/>
      </w:r>
      <w:r>
        <w:rPr>
          <w:rStyle w:val="5"/>
          <w:rFonts w:hint="eastAsia" w:ascii="仿宋_GB2312" w:hAnsi="Verdana" w:eastAsia="仿宋_GB2312"/>
          <w:b/>
          <w:sz w:val="32"/>
          <w:szCs w:val="32"/>
        </w:rPr>
        <w:t>fcbrzb@163.com</w:t>
      </w:r>
      <w:r>
        <w:rPr>
          <w:rStyle w:val="5"/>
          <w:rFonts w:hint="eastAsia" w:ascii="仿宋_GB2312" w:hAnsi="Verdana" w:eastAsia="仿宋_GB2312"/>
          <w:b/>
          <w:sz w:val="32"/>
          <w:szCs w:val="32"/>
        </w:rPr>
        <w:fldChar w:fldCharType="end"/>
      </w:r>
    </w:p>
    <w:p>
      <w:pPr>
        <w:ind w:right="97" w:rightChars="46"/>
        <w:rPr>
          <w:rFonts w:ascii="仿宋_GB2312" w:hAnsi="Verdana" w:eastAsia="仿宋_GB2312"/>
          <w:b/>
          <w:sz w:val="32"/>
          <w:szCs w:val="32"/>
        </w:rPr>
      </w:pPr>
    </w:p>
    <w:p>
      <w:pPr>
        <w:ind w:right="97" w:rightChars="46"/>
        <w:rPr>
          <w:rFonts w:ascii="仿宋_GB2312" w:hAnsi="Verdana" w:eastAsia="仿宋_GB2312"/>
          <w:b/>
          <w:sz w:val="32"/>
          <w:szCs w:val="32"/>
        </w:rPr>
      </w:pPr>
      <w:r>
        <w:rPr>
          <w:rFonts w:hint="eastAsia" w:ascii="仿宋_GB2312" w:hAnsi="Verdana" w:eastAsia="仿宋_GB2312"/>
          <w:b/>
          <w:sz w:val="32"/>
          <w:szCs w:val="32"/>
        </w:rPr>
        <w:t>感恩父母：</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水电十四局在此对所有求职者的家人表示衷心的感谢和诚挚的祝福，感谢你们。感谢你们培养出优秀的孩子选择水电十四局，和企业共发展、谋未来。</w:t>
      </w:r>
    </w:p>
    <w:p>
      <w:pPr>
        <w:ind w:right="97" w:rightChars="46"/>
        <w:rPr>
          <w:rFonts w:ascii="仿宋_GB2312" w:hAnsi="Verdana" w:eastAsia="仿宋_GB2312"/>
          <w:b/>
          <w:sz w:val="32"/>
          <w:szCs w:val="32"/>
        </w:rPr>
      </w:pPr>
    </w:p>
    <w:p>
      <w:pPr>
        <w:ind w:right="97" w:rightChars="46"/>
        <w:rPr>
          <w:rFonts w:ascii="仿宋_GB2312" w:hAnsi="Verdana" w:eastAsia="仿宋_GB2312"/>
          <w:b/>
          <w:sz w:val="32"/>
          <w:szCs w:val="32"/>
        </w:rPr>
      </w:pPr>
      <w:r>
        <w:rPr>
          <w:rFonts w:hint="eastAsia" w:ascii="仿宋_GB2312" w:hAnsi="Verdana" w:eastAsia="仿宋_GB2312"/>
          <w:b/>
          <w:sz w:val="32"/>
          <w:szCs w:val="32"/>
        </w:rPr>
        <w:t>感恩学校：</w:t>
      </w:r>
    </w:p>
    <w:p>
      <w:pPr>
        <w:ind w:right="97" w:rightChars="46" w:firstLine="643" w:firstLineChars="200"/>
        <w:rPr>
          <w:rFonts w:ascii="仿宋_GB2312" w:hAnsi="Verdana" w:eastAsia="仿宋_GB2312"/>
          <w:b/>
          <w:sz w:val="32"/>
          <w:szCs w:val="32"/>
        </w:rPr>
      </w:pPr>
      <w:r>
        <w:rPr>
          <w:rFonts w:hint="eastAsia" w:ascii="仿宋_GB2312" w:hAnsi="Verdana" w:eastAsia="仿宋_GB2312"/>
          <w:b/>
          <w:sz w:val="32"/>
          <w:szCs w:val="32"/>
        </w:rPr>
        <w:t>水电十四局也对所有高校老师深表谢意，因为有了你们的辛勤教导，企业才能招聘到一批又一批需要的栋梁之才，成就水电十四局的今天与明天！</w:t>
      </w:r>
    </w:p>
    <w:p>
      <w:pPr>
        <w:ind w:right="97" w:rightChars="46" w:firstLine="640" w:firstLineChars="200"/>
        <w:rPr>
          <w:rFonts w:ascii="仿宋_GB2312" w:hAnsi="Verdana" w:eastAsia="仿宋_GB2312"/>
          <w:bCs/>
          <w:sz w:val="32"/>
          <w:szCs w:val="32"/>
        </w:rPr>
      </w:pPr>
    </w:p>
    <w:p>
      <w:pPr>
        <w:ind w:right="97" w:rightChars="46" w:firstLine="640" w:firstLineChars="200"/>
        <w:rPr>
          <w:rFonts w:ascii="仿宋_GB2312" w:hAnsi="Verdana" w:eastAsia="仿宋_GB2312"/>
          <w:bCs/>
          <w:sz w:val="32"/>
          <w:szCs w:val="32"/>
        </w:rPr>
      </w:pPr>
    </w:p>
    <w:p>
      <w:pPr>
        <w:ind w:right="97" w:rightChars="46" w:firstLine="640" w:firstLineChars="200"/>
        <w:rPr>
          <w:rFonts w:ascii="仿宋_GB2312" w:hAnsi="Verdana" w:eastAsia="仿宋_GB2312"/>
          <w:bCs/>
          <w:sz w:val="32"/>
          <w:szCs w:val="32"/>
        </w:rPr>
      </w:pPr>
    </w:p>
    <w:p>
      <w:pPr>
        <w:ind w:right="97" w:rightChars="46" w:firstLine="2560" w:firstLineChars="800"/>
        <w:rPr>
          <w:rFonts w:ascii="仿宋_GB2312" w:hAnsi="Verdana" w:eastAsia="仿宋_GB2312"/>
          <w:bCs/>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C4A"/>
    <w:rsid w:val="00165281"/>
    <w:rsid w:val="00196CDF"/>
    <w:rsid w:val="001A7932"/>
    <w:rsid w:val="001B326C"/>
    <w:rsid w:val="001D59A1"/>
    <w:rsid w:val="003338F8"/>
    <w:rsid w:val="00371E69"/>
    <w:rsid w:val="003D4476"/>
    <w:rsid w:val="00432C4A"/>
    <w:rsid w:val="004A03DB"/>
    <w:rsid w:val="006F27CC"/>
    <w:rsid w:val="008769C2"/>
    <w:rsid w:val="009728BC"/>
    <w:rsid w:val="00A9060E"/>
    <w:rsid w:val="00B22896"/>
    <w:rsid w:val="00C17DF9"/>
    <w:rsid w:val="00D83FFE"/>
    <w:rsid w:val="00D904EA"/>
    <w:rsid w:val="00E82000"/>
    <w:rsid w:val="00E96F7D"/>
    <w:rsid w:val="00F05D5F"/>
    <w:rsid w:val="00F747F2"/>
    <w:rsid w:val="00FB783B"/>
    <w:rsid w:val="0172761A"/>
    <w:rsid w:val="060340B3"/>
    <w:rsid w:val="061640DD"/>
    <w:rsid w:val="071136F4"/>
    <w:rsid w:val="0CC96A39"/>
    <w:rsid w:val="0D0A6C2F"/>
    <w:rsid w:val="13726E07"/>
    <w:rsid w:val="19DD138B"/>
    <w:rsid w:val="1F2758E2"/>
    <w:rsid w:val="2A806AE0"/>
    <w:rsid w:val="2CB82F55"/>
    <w:rsid w:val="39F136EE"/>
    <w:rsid w:val="3AD5138B"/>
    <w:rsid w:val="3E0A1986"/>
    <w:rsid w:val="40856B17"/>
    <w:rsid w:val="41D121F3"/>
    <w:rsid w:val="421C4163"/>
    <w:rsid w:val="496A559A"/>
    <w:rsid w:val="4DF16A7B"/>
    <w:rsid w:val="516B4188"/>
    <w:rsid w:val="52870F34"/>
    <w:rsid w:val="53FD0064"/>
    <w:rsid w:val="591821FB"/>
    <w:rsid w:val="5FDE2AD0"/>
    <w:rsid w:val="6083357C"/>
    <w:rsid w:val="60C40215"/>
    <w:rsid w:val="61401ED8"/>
    <w:rsid w:val="64420130"/>
    <w:rsid w:val="6AB11C71"/>
    <w:rsid w:val="6D716BF0"/>
    <w:rsid w:val="713D61B4"/>
    <w:rsid w:val="75671893"/>
    <w:rsid w:val="76FA6E13"/>
    <w:rsid w:val="7BD775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FB4DE3-528E-46BF-B250-3AAE37BDEB0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407</Words>
  <Characters>2326</Characters>
  <Lines>19</Lines>
  <Paragraphs>5</Paragraphs>
  <TotalTime>3</TotalTime>
  <ScaleCrop>false</ScaleCrop>
  <LinksUpToDate>false</LinksUpToDate>
  <CharactersWithSpaces>2728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npc</dc:creator>
  <cp:lastModifiedBy>素</cp:lastModifiedBy>
  <cp:lastPrinted>2021-09-02T00:38:00Z</cp:lastPrinted>
  <dcterms:modified xsi:type="dcterms:W3CDTF">2021-09-03T08:41:54Z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KSOSaveFontToCloudKey">
    <vt:lpwstr>422744982_btnclosed</vt:lpwstr>
  </property>
  <property fmtid="{D5CDD505-2E9C-101B-9397-08002B2CF9AE}" pid="4" name="ICV">
    <vt:lpwstr>129D85D93C7C4662AABC2E7F4B34C628</vt:lpwstr>
  </property>
</Properties>
</file>