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rPr>
          <w:sz w:val="32"/>
          <w:szCs w:val="32"/>
          <w:highlight w:val="none"/>
        </w:rPr>
      </w:pPr>
      <w:r>
        <w:rPr>
          <w:rFonts w:hint="eastAsia" w:ascii="宋体" w:hAnsi="宋体" w:cs="宋体"/>
          <w:b/>
          <w:bCs/>
          <w:sz w:val="32"/>
          <w:szCs w:val="32"/>
          <w:highlight w:val="none"/>
        </w:rPr>
        <w:t>迁安市九江线材有限责任公司招聘简章</w:t>
      </w:r>
    </w:p>
    <w:p>
      <w:pPr>
        <w:keepNext w:val="0"/>
        <w:keepLines w:val="0"/>
        <w:pageBreakBefore w:val="0"/>
        <w:kinsoku/>
        <w:wordWrap/>
        <w:overflowPunct/>
        <w:topLinePunct w:val="0"/>
        <w:autoSpaceDE/>
        <w:autoSpaceDN/>
        <w:bidi w:val="0"/>
        <w:adjustRightInd/>
        <w:snapToGrid/>
        <w:spacing w:line="360" w:lineRule="auto"/>
        <w:ind w:firstLine="482" w:firstLineChars="200"/>
        <w:rPr>
          <w:rFonts w:ascii="宋体" w:hAnsi="宋体" w:cs="宋体"/>
          <w:b/>
          <w:bCs/>
          <w:color w:val="000000" w:themeColor="text1"/>
          <w:sz w:val="24"/>
          <w:szCs w:val="21"/>
          <w:highlight w:val="none"/>
          <w14:textFill>
            <w14:solidFill>
              <w14:schemeClr w14:val="tx1"/>
            </w14:solidFill>
          </w14:textFill>
        </w:rPr>
      </w:pPr>
      <w:r>
        <w:rPr>
          <w:rFonts w:hint="eastAsia" w:ascii="宋体" w:hAnsi="宋体" w:cs="宋体"/>
          <w:b/>
          <w:bCs/>
          <w:color w:val="000000" w:themeColor="text1"/>
          <w:sz w:val="24"/>
          <w:szCs w:val="21"/>
          <w:highlight w:val="none"/>
          <w14:textFill>
            <w14:solidFill>
              <w14:schemeClr w14:val="tx1"/>
            </w14:solidFill>
          </w14:textFill>
        </w:rPr>
        <w:t>一、公司简介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eastAsia="宋体" w:cs="宋体"/>
          <w:b w:val="0"/>
          <w:bCs w:val="0"/>
          <w:i w:val="0"/>
          <w:caps w:val="0"/>
          <w:color w:val="auto"/>
          <w:spacing w:val="0"/>
          <w:sz w:val="24"/>
          <w:szCs w:val="24"/>
          <w:highlight w:val="none"/>
          <w:shd w:val="clear" w:color="auto" w:fill="FFFFFF"/>
          <w:lang w:val="en-US" w:eastAsia="zh-CN"/>
        </w:rPr>
      </w:pPr>
      <w:r>
        <w:rPr>
          <w:rFonts w:hint="eastAsia" w:asciiTheme="minorEastAsia" w:hAnsiTheme="minorEastAsia" w:eastAsiaTheme="minorEastAsia" w:cstheme="minorEastAsia"/>
          <w:b w:val="0"/>
          <w:i w:val="0"/>
          <w:caps w:val="0"/>
          <w:color w:val="auto"/>
          <w:spacing w:val="0"/>
          <w:sz w:val="24"/>
          <w:szCs w:val="24"/>
          <w:highlight w:val="none"/>
          <w:shd w:val="clear" w:color="auto" w:fill="FFFFFF"/>
          <w:lang w:eastAsia="zh-CN"/>
        </w:rPr>
        <w:t>迁安市九江线材有限责任公司成立于2002年4月，注册资金</w:t>
      </w:r>
      <w:r>
        <w:rPr>
          <w:rFonts w:hint="eastAsia" w:asciiTheme="minorEastAsia" w:hAnsiTheme="minorEastAsia" w:cstheme="minorEastAsia"/>
          <w:b w:val="0"/>
          <w:i w:val="0"/>
          <w:caps w:val="0"/>
          <w:color w:val="auto"/>
          <w:spacing w:val="0"/>
          <w:sz w:val="24"/>
          <w:szCs w:val="24"/>
          <w:highlight w:val="none"/>
          <w:shd w:val="clear" w:color="auto" w:fill="FFFFFF"/>
          <w:lang w:val="en-US" w:eastAsia="zh-CN"/>
        </w:rPr>
        <w:t>40</w:t>
      </w:r>
      <w:r>
        <w:rPr>
          <w:rFonts w:hint="eastAsia" w:asciiTheme="minorEastAsia" w:hAnsiTheme="minorEastAsia" w:eastAsiaTheme="minorEastAsia" w:cstheme="minorEastAsia"/>
          <w:b w:val="0"/>
          <w:i w:val="0"/>
          <w:caps w:val="0"/>
          <w:color w:val="auto"/>
          <w:spacing w:val="0"/>
          <w:sz w:val="24"/>
          <w:szCs w:val="24"/>
          <w:highlight w:val="none"/>
          <w:shd w:val="clear" w:color="auto" w:fill="FFFFFF"/>
          <w:lang w:eastAsia="zh-CN"/>
        </w:rPr>
        <w:t>亿元，拥有固定资产</w:t>
      </w:r>
      <w:r>
        <w:rPr>
          <w:rFonts w:hint="eastAsia" w:asciiTheme="minorEastAsia" w:hAnsiTheme="minorEastAsia" w:cstheme="minorEastAsia"/>
          <w:b w:val="0"/>
          <w:i w:val="0"/>
          <w:caps w:val="0"/>
          <w:color w:val="auto"/>
          <w:spacing w:val="0"/>
          <w:sz w:val="24"/>
          <w:szCs w:val="24"/>
          <w:highlight w:val="none"/>
          <w:shd w:val="clear" w:color="auto" w:fill="FFFFFF"/>
          <w:lang w:val="en-US" w:eastAsia="zh-CN"/>
        </w:rPr>
        <w:t>268</w:t>
      </w:r>
      <w:r>
        <w:rPr>
          <w:rFonts w:hint="eastAsia" w:asciiTheme="minorEastAsia" w:hAnsiTheme="minorEastAsia" w:eastAsiaTheme="minorEastAsia" w:cstheme="minorEastAsia"/>
          <w:b w:val="0"/>
          <w:i w:val="0"/>
          <w:caps w:val="0"/>
          <w:color w:val="auto"/>
          <w:spacing w:val="0"/>
          <w:sz w:val="24"/>
          <w:szCs w:val="24"/>
          <w:highlight w:val="none"/>
          <w:shd w:val="clear" w:color="auto" w:fill="FFFFFF"/>
          <w:lang w:eastAsia="zh-CN"/>
        </w:rPr>
        <w:t>亿元，职工13300人，是位于河北省迁安市的一家规划布局合理、配套设施完善的大型钢铁联合企业。公司下设原料厂、炼铁厂、炼钢厂、轧钢厂、焦化厂、动力厂、铁合金厂、煤焦油精制厂、金属制品厂、液化气厂、供应公司、销售公司等12个二级单位，主要生产Φ5.5mm－Φ19mm高速线材，同时生产焦炭、硅锰合金、LNG、镀锌铁丝、粗苯、硫铵、轻油、粗酚、脱酚酚油、洗油、工业萘、工业沥青等产品，其中线材产品涵盖建材及普线、硬线、焊线、冷镦钢、预应力钢筋等9大类、45个钢种、15个规格，主要用于建筑、管桩以及制作铁丝、钢丝、镀锌丝、各类丝网、钢丝绳、钢绞线、预应力钢丝、预应力钢绞线、标准件、焊条、焊丝等金属制品，畅销华北、华东、华南等各大市场，并出口东亚、东南亚、欧洲、北美等国家和地区。九江线材品牌知名度高，具有较强的市场竞争力，深受广大客户信赖和好评。</w:t>
      </w:r>
      <w:r>
        <w:rPr>
          <w:rFonts w:hint="eastAsia" w:ascii="宋体" w:hAnsi="宋体" w:eastAsia="宋体" w:cs="宋体"/>
          <w:b w:val="0"/>
          <w:bCs w:val="0"/>
          <w:i w:val="0"/>
          <w:caps w:val="0"/>
          <w:color w:val="auto"/>
          <w:spacing w:val="0"/>
          <w:sz w:val="24"/>
          <w:szCs w:val="24"/>
          <w:highlight w:val="none"/>
          <w:shd w:val="clear" w:color="auto" w:fill="FFFFFF"/>
          <w:lang w:eastAsia="zh-CN"/>
        </w:rPr>
        <w:t>多次荣登中国制造业</w:t>
      </w:r>
      <w:r>
        <w:rPr>
          <w:rFonts w:hint="eastAsia" w:ascii="宋体" w:hAnsi="宋体" w:eastAsia="宋体" w:cs="宋体"/>
          <w:b w:val="0"/>
          <w:bCs w:val="0"/>
          <w:i w:val="0"/>
          <w:caps w:val="0"/>
          <w:color w:val="auto"/>
          <w:spacing w:val="0"/>
          <w:sz w:val="24"/>
          <w:szCs w:val="24"/>
          <w:highlight w:val="none"/>
          <w:shd w:val="clear" w:color="auto" w:fill="FFFFFF"/>
          <w:lang w:val="en-US" w:eastAsia="zh-CN"/>
        </w:rPr>
        <w:t>500强和中国民营企业500强榜单。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cs="宋体" w:eastAsiaTheme="minorEastAsia"/>
          <w:b/>
          <w:bCs/>
          <w:color w:val="auto"/>
          <w:sz w:val="24"/>
          <w:szCs w:val="21"/>
          <w:highlight w:val="none"/>
          <w:lang w:val="en-US" w:eastAsia="zh-CN"/>
        </w:rPr>
      </w:pPr>
      <w:r>
        <w:rPr>
          <w:rFonts w:hint="eastAsia" w:ascii="宋体" w:hAnsi="宋体" w:cs="宋体"/>
          <w:b/>
          <w:bCs/>
          <w:color w:val="auto"/>
          <w:sz w:val="24"/>
          <w:szCs w:val="21"/>
          <w:highlight w:val="none"/>
          <w:lang w:eastAsia="zh-CN"/>
        </w:rPr>
        <w:t>二、</w:t>
      </w:r>
      <w:r>
        <w:rPr>
          <w:rFonts w:hint="eastAsia" w:ascii="宋体" w:hAnsi="宋体" w:cs="宋体"/>
          <w:b/>
          <w:bCs/>
          <w:color w:val="auto"/>
          <w:sz w:val="24"/>
          <w:szCs w:val="21"/>
          <w:highlight w:val="none"/>
        </w:rPr>
        <w:t>招聘</w:t>
      </w:r>
      <w:r>
        <w:rPr>
          <w:rFonts w:hint="eastAsia" w:ascii="宋体" w:hAnsi="宋体" w:cs="宋体"/>
          <w:b/>
          <w:bCs/>
          <w:color w:val="auto"/>
          <w:sz w:val="24"/>
          <w:szCs w:val="21"/>
          <w:highlight w:val="none"/>
          <w:lang w:eastAsia="zh-CN"/>
        </w:rPr>
        <w:t>专业及要求</w:t>
      </w:r>
    </w:p>
    <w:tbl>
      <w:tblPr>
        <w:tblStyle w:val="4"/>
        <w:tblpPr w:leftFromText="180" w:rightFromText="180" w:vertAnchor="text" w:horzAnchor="page" w:tblpX="1422" w:tblpY="52"/>
        <w:tblOverlap w:val="never"/>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0"/>
        <w:gridCol w:w="1575"/>
        <w:gridCol w:w="615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8"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招聘类型</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sz w:val="18"/>
                <w:szCs w:val="18"/>
                <w:highlight w:val="none"/>
                <w:u w:val="none"/>
              </w:rPr>
            </w:pPr>
            <w:r>
              <w:rPr>
                <w:rFonts w:hint="eastAsia" w:ascii="宋体" w:hAnsi="宋体" w:eastAsia="宋体" w:cs="宋体"/>
                <w:b/>
                <w:i w:val="0"/>
                <w:color w:val="auto"/>
                <w:kern w:val="0"/>
                <w:sz w:val="18"/>
                <w:szCs w:val="18"/>
                <w:highlight w:val="none"/>
                <w:u w:val="none"/>
                <w:lang w:val="en-US" w:eastAsia="zh-CN" w:bidi="ar"/>
              </w:rPr>
              <w:t>招聘专业</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招聘要求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8"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冶金类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冶金工程</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1、遵守国家法律法规,遵守企业各项规章制度。</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2、身心健康，无家族病史或传染病；</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 xml:space="preserve">3、思想进步，有吃苦耐劳和团队合作精神；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4、工作责任心强，具有较强的组织纪律性。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轧钢类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金属材料工程、材料成型及控制工程</w:t>
            </w:r>
            <w:r>
              <w:rPr>
                <w:rFonts w:hint="eastAsia" w:ascii="宋体" w:hAnsi="宋体" w:eastAsia="宋体" w:cs="宋体"/>
                <w:i w:val="0"/>
                <w:color w:val="auto"/>
                <w:sz w:val="18"/>
                <w:szCs w:val="18"/>
                <w:highlight w:val="none"/>
                <w:u w:val="none"/>
                <w:lang w:eastAsia="zh-CN"/>
              </w:rPr>
              <w:t>等</w:t>
            </w:r>
          </w:p>
        </w:tc>
        <w:tc>
          <w:tcPr>
            <w:tcW w:w="15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煤化工类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化学工程与工艺、矿物加工工程、高分子材料与工程、材料化学、应用化学等</w:t>
            </w:r>
          </w:p>
        </w:tc>
        <w:tc>
          <w:tcPr>
            <w:tcW w:w="15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发电类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sz w:val="18"/>
                <w:szCs w:val="18"/>
                <w:highlight w:val="none"/>
                <w:u w:val="none"/>
              </w:rPr>
              <w:t>热能与动力工程</w:t>
            </w:r>
            <w:r>
              <w:rPr>
                <w:rFonts w:hint="eastAsia" w:ascii="宋体" w:hAnsi="宋体" w:eastAsia="宋体" w:cs="宋体"/>
                <w:i w:val="0"/>
                <w:color w:val="auto"/>
                <w:sz w:val="18"/>
                <w:szCs w:val="18"/>
                <w:highlight w:val="none"/>
                <w:u w:val="none"/>
                <w:lang w:eastAsia="zh-CN"/>
              </w:rPr>
              <w:t>、热能工程等</w:t>
            </w:r>
          </w:p>
        </w:tc>
        <w:tc>
          <w:tcPr>
            <w:tcW w:w="15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机械类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机械制造与其自动化工程、机械工程、模具设计与制造、机械电子工程等</w:t>
            </w:r>
          </w:p>
        </w:tc>
        <w:tc>
          <w:tcPr>
            <w:tcW w:w="15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5"/>
                <w:szCs w:val="15"/>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w:t>
            </w:r>
            <w:r>
              <w:rPr>
                <w:rStyle w:val="7"/>
                <w:color w:val="auto"/>
                <w:sz w:val="18"/>
                <w:szCs w:val="18"/>
                <w:highlight w:val="none"/>
                <w:lang w:val="en-US" w:eastAsia="zh-CN" w:bidi="ar"/>
              </w:rPr>
              <w:t>气类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电气工程及其自动化、机电工程等</w:t>
            </w:r>
          </w:p>
        </w:tc>
        <w:tc>
          <w:tcPr>
            <w:tcW w:w="15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自动化类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自动化</w:t>
            </w:r>
          </w:p>
        </w:tc>
        <w:tc>
          <w:tcPr>
            <w:tcW w:w="15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sz w:val="18"/>
                <w:szCs w:val="18"/>
                <w:highlight w:val="none"/>
                <w:u w:val="none"/>
                <w:lang w:val="en-US" w:eastAsia="zh-CN"/>
              </w:rPr>
              <w:t>计算机类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计算机科学与技术、计算机信息管理、信息管理与信息系统、软件工程等</w:t>
            </w:r>
          </w:p>
        </w:tc>
        <w:tc>
          <w:tcPr>
            <w:tcW w:w="15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3"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sz w:val="15"/>
                <w:szCs w:val="15"/>
                <w:highlight w:val="none"/>
                <w:u w:val="none"/>
                <w:lang w:val="en-US" w:eastAsia="zh-CN"/>
              </w:rPr>
              <w:t>测控技术与仪器仪表类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测控技术与仪器等</w:t>
            </w:r>
          </w:p>
        </w:tc>
        <w:tc>
          <w:tcPr>
            <w:tcW w:w="15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综合管理类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人力资源管理、国际经济与贸易、英语、市场营销、财务管理、汉语言文学、新闻学、安全、环境等</w:t>
            </w:r>
          </w:p>
        </w:tc>
        <w:tc>
          <w:tcPr>
            <w:tcW w:w="151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trPr>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color w:val="auto"/>
                <w:sz w:val="18"/>
                <w:szCs w:val="18"/>
                <w:highlight w:val="none"/>
                <w:u w:val="none"/>
                <w:lang w:val="en-US"/>
              </w:rPr>
            </w:pPr>
            <w:r>
              <w:rPr>
                <w:rFonts w:hint="eastAsia" w:ascii="宋体" w:hAnsi="宋体" w:eastAsia="宋体" w:cs="宋体"/>
                <w:b w:val="0"/>
                <w:bCs w:val="0"/>
                <w:i w:val="0"/>
                <w:color w:val="auto"/>
                <w:kern w:val="0"/>
                <w:sz w:val="18"/>
                <w:szCs w:val="18"/>
                <w:highlight w:val="none"/>
                <w:u w:val="none"/>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sz w:val="18"/>
                <w:szCs w:val="18"/>
                <w:highlight w:val="none"/>
                <w:u w:val="none"/>
                <w:lang w:val="en-US" w:eastAsia="zh-CN"/>
              </w:rPr>
            </w:pPr>
            <w:r>
              <w:rPr>
                <w:rFonts w:hint="eastAsia" w:ascii="宋体" w:hAnsi="宋体" w:eastAsia="宋体" w:cs="宋体"/>
                <w:b w:val="0"/>
                <w:bCs w:val="0"/>
                <w:i w:val="0"/>
                <w:color w:val="auto"/>
                <w:sz w:val="18"/>
                <w:szCs w:val="18"/>
                <w:highlight w:val="none"/>
                <w:u w:val="none"/>
                <w:lang w:val="en-US" w:eastAsia="zh-CN"/>
              </w:rPr>
              <w:t>其他类</w:t>
            </w:r>
          </w:p>
        </w:tc>
        <w:tc>
          <w:tcPr>
            <w:tcW w:w="6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color w:val="auto"/>
                <w:sz w:val="18"/>
                <w:szCs w:val="18"/>
                <w:highlight w:val="none"/>
                <w:u w:val="none"/>
                <w:lang w:eastAsia="zh-CN"/>
              </w:rPr>
            </w:pPr>
            <w:r>
              <w:rPr>
                <w:rFonts w:hint="eastAsia" w:ascii="宋体" w:hAnsi="宋体"/>
                <w:b w:val="0"/>
                <w:bCs w:val="0"/>
                <w:color w:val="auto"/>
                <w:sz w:val="18"/>
                <w:szCs w:val="18"/>
                <w:highlight w:val="none"/>
              </w:rPr>
              <w:t>数学、物理学、力学、电子信息科学、材料科学、地矿、土建统计类、哲学、社会学、马克思主义理论、政治学</w:t>
            </w:r>
            <w:r>
              <w:rPr>
                <w:rFonts w:hint="eastAsia" w:ascii="宋体" w:hAnsi="宋体"/>
                <w:b w:val="0"/>
                <w:bCs w:val="0"/>
                <w:color w:val="auto"/>
                <w:sz w:val="18"/>
                <w:szCs w:val="18"/>
                <w:highlight w:val="none"/>
                <w:lang w:eastAsia="zh-CN"/>
              </w:rPr>
              <w:t>等</w:t>
            </w:r>
          </w:p>
        </w:tc>
        <w:tc>
          <w:tcPr>
            <w:tcW w:w="15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r>
        <w:rPr>
          <w:rFonts w:hint="eastAsia" w:ascii="宋体" w:hAnsi="宋体" w:cs="宋体"/>
          <w:b/>
          <w:bCs/>
          <w:color w:val="auto"/>
          <w:sz w:val="24"/>
          <w:szCs w:val="21"/>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cs="宋体"/>
          <w:b/>
          <w:bCs/>
          <w:color w:val="auto"/>
          <w:sz w:val="24"/>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479" w:leftChars="228" w:firstLine="0" w:firstLineChars="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三三、薪资</w:t>
      </w:r>
      <w:r>
        <w:rPr>
          <w:rFonts w:hint="eastAsia" w:ascii="宋体" w:hAnsi="宋体" w:cs="宋体"/>
          <w:b/>
          <w:bCs/>
          <w:color w:val="auto"/>
          <w:sz w:val="24"/>
          <w:szCs w:val="24"/>
          <w:highlight w:val="none"/>
        </w:rPr>
        <w:t>待遇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1、冶金工程、金属材料工程、材料成型及控制工程、热能与动力工程、化学工程与工艺专业985、211一本院校6500元/月；一本、二本院校5500元/月。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一本、二本院校、三本院校:冶金类、轧钢类、煤化工类、发电类、机械类、电气类、自动化类、计算机类、测控技术与仪器仪表类专业：以岗定薪，</w:t>
      </w:r>
      <w:bookmarkStart w:id="0" w:name="_GoBack"/>
      <w:bookmarkEnd w:id="0"/>
      <w:r>
        <w:rPr>
          <w:rFonts w:hint="eastAsia" w:ascii="宋体" w:hAnsi="宋体" w:cs="宋体"/>
          <w:b w:val="0"/>
          <w:bCs w:val="0"/>
          <w:color w:val="auto"/>
          <w:sz w:val="24"/>
          <w:szCs w:val="24"/>
          <w:highlight w:val="none"/>
          <w:lang w:val="en-US" w:eastAsia="zh-CN"/>
        </w:rPr>
        <w:t>3700-5500元/月；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科院校：综合管理类、其他类专业：以岗定薪，3500-5300元/月；其他类专业中一本、二本及以上院校的数学、物理学、力学、电子信息科学、材料科学、地矿、土建统计类、哲学、社会学、马克思主义理论、政治学专业作为生产工艺类岗位的后备人才进行培养，执行一本、二本院校薪资待遇。</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四</w:t>
      </w:r>
      <w:r>
        <w:rPr>
          <w:rFonts w:hint="eastAsia" w:ascii="宋体" w:hAnsi="宋体" w:cs="宋体"/>
          <w:b/>
          <w:bCs/>
          <w:color w:val="auto"/>
          <w:sz w:val="24"/>
          <w:szCs w:val="24"/>
          <w:highlight w:val="none"/>
        </w:rPr>
        <w:t>、福利待遇</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1、试用期结束后，公司为员工缴纳五险一金。</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cs="宋体"/>
          <w:color w:val="auto"/>
          <w:sz w:val="24"/>
          <w:szCs w:val="21"/>
          <w:highlight w:val="none"/>
          <w:lang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休假：公司提供每月</w:t>
      </w:r>
      <w:r>
        <w:rPr>
          <w:rFonts w:hint="eastAsia" w:ascii="宋体" w:hAnsi="宋体" w:cs="宋体"/>
          <w:color w:val="auto"/>
          <w:sz w:val="24"/>
          <w:szCs w:val="24"/>
          <w:highlight w:val="none"/>
          <w:lang w:val="en-US" w:eastAsia="zh-CN"/>
        </w:rPr>
        <w:t>4天休假；同时提供</w:t>
      </w:r>
      <w:r>
        <w:rPr>
          <w:rFonts w:hint="eastAsia" w:ascii="宋体" w:hAnsi="宋体" w:cs="宋体"/>
          <w:color w:val="auto"/>
          <w:sz w:val="24"/>
          <w:szCs w:val="21"/>
          <w:highlight w:val="none"/>
        </w:rPr>
        <w:t>带薪婚丧假</w:t>
      </w:r>
      <w:r>
        <w:rPr>
          <w:rFonts w:hint="eastAsia" w:ascii="宋体" w:hAnsi="宋体" w:cs="宋体"/>
          <w:color w:val="auto"/>
          <w:sz w:val="24"/>
          <w:szCs w:val="21"/>
          <w:highlight w:val="none"/>
          <w:lang w:eastAsia="zh-CN"/>
        </w:rPr>
        <w:t>、探亲假。</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3、住房补贴：</w:t>
      </w:r>
      <w:r>
        <w:rPr>
          <w:rFonts w:hint="eastAsia" w:ascii="宋体" w:hAnsi="宋体" w:cs="宋体"/>
          <w:color w:val="auto"/>
          <w:sz w:val="24"/>
          <w:szCs w:val="24"/>
          <w:highlight w:val="none"/>
          <w:lang w:eastAsia="zh-CN"/>
        </w:rPr>
        <w:t>公司</w:t>
      </w:r>
      <w:r>
        <w:rPr>
          <w:rFonts w:hint="eastAsia" w:ascii="宋体" w:hAnsi="宋体" w:cs="宋体"/>
          <w:b w:val="0"/>
          <w:bCs w:val="0"/>
          <w:color w:val="auto"/>
          <w:sz w:val="24"/>
          <w:szCs w:val="24"/>
          <w:highlight w:val="none"/>
          <w:lang w:val="en-US" w:eastAsia="zh-CN"/>
        </w:rPr>
        <w:t>为二本及以上</w:t>
      </w:r>
      <w:r>
        <w:rPr>
          <w:rFonts w:hint="eastAsia" w:ascii="宋体" w:hAnsi="宋体" w:cs="宋体"/>
          <w:b w:val="0"/>
          <w:bCs w:val="0"/>
          <w:color w:val="auto"/>
          <w:sz w:val="24"/>
          <w:szCs w:val="24"/>
          <w:highlight w:val="none"/>
          <w:lang w:eastAsia="zh-CN"/>
        </w:rPr>
        <w:t>冶金类、轧钢类、煤化工类、发电类学历员工提供住房补贴</w:t>
      </w:r>
      <w:r>
        <w:rPr>
          <w:rFonts w:hint="eastAsia" w:ascii="宋体" w:hAnsi="宋体" w:cs="宋体"/>
          <w:b w:val="0"/>
          <w:bCs w:val="0"/>
          <w:color w:val="auto"/>
          <w:sz w:val="24"/>
          <w:szCs w:val="24"/>
          <w:highlight w:val="none"/>
          <w:lang w:val="en-US" w:eastAsia="zh-CN"/>
        </w:rPr>
        <w:t>1000元/月；三本冶金类、</w:t>
      </w:r>
      <w:r>
        <w:rPr>
          <w:rFonts w:hint="eastAsia" w:ascii="宋体" w:hAnsi="宋体" w:cs="宋体"/>
          <w:b w:val="0"/>
          <w:bCs w:val="0"/>
          <w:color w:val="auto"/>
          <w:sz w:val="24"/>
          <w:szCs w:val="24"/>
          <w:highlight w:val="none"/>
          <w:lang w:eastAsia="zh-CN"/>
        </w:rPr>
        <w:t>轧钢类、煤化工类、发电类专业毕业生提供</w:t>
      </w:r>
      <w:r>
        <w:rPr>
          <w:rFonts w:hint="eastAsia" w:ascii="宋体" w:hAnsi="宋体" w:cs="宋体"/>
          <w:b w:val="0"/>
          <w:bCs w:val="0"/>
          <w:color w:val="auto"/>
          <w:sz w:val="24"/>
          <w:szCs w:val="24"/>
          <w:highlight w:val="none"/>
          <w:lang w:val="en-US" w:eastAsia="zh-CN"/>
        </w:rPr>
        <w:t>住房补贴500元/月。</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用餐补贴：公司每月提供</w:t>
      </w:r>
      <w:r>
        <w:rPr>
          <w:rFonts w:hint="eastAsia" w:ascii="宋体" w:hAnsi="宋体" w:cs="宋体"/>
          <w:color w:val="auto"/>
          <w:sz w:val="24"/>
          <w:szCs w:val="24"/>
          <w:highlight w:val="none"/>
          <w:lang w:val="en-US" w:eastAsia="zh-CN"/>
        </w:rPr>
        <w:t>100元/月用餐补贴</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5、住宿：公司免费提供住宿</w:t>
      </w:r>
      <w:r>
        <w:rPr>
          <w:rFonts w:hint="eastAsia" w:ascii="宋体" w:hAnsi="宋体" w:cs="宋体"/>
          <w:color w:val="auto"/>
          <w:sz w:val="24"/>
          <w:szCs w:val="24"/>
          <w:highlight w:val="none"/>
          <w:lang w:eastAsia="zh-CN"/>
        </w:rPr>
        <w:t>，配有</w:t>
      </w:r>
      <w:r>
        <w:rPr>
          <w:rFonts w:hint="eastAsia" w:ascii="宋体" w:hAnsi="宋体" w:cs="宋体"/>
          <w:color w:val="auto"/>
          <w:sz w:val="24"/>
          <w:szCs w:val="24"/>
          <w:highlight w:val="none"/>
        </w:rPr>
        <w:t>电视、网线、 空调、独立卫生间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洗衣机，</w:t>
      </w:r>
      <w:r>
        <w:rPr>
          <w:rFonts w:hint="eastAsia" w:ascii="宋体" w:hAnsi="宋体" w:cs="宋体"/>
          <w:color w:val="auto"/>
          <w:sz w:val="24"/>
          <w:szCs w:val="24"/>
          <w:highlight w:val="none"/>
          <w:lang w:eastAsia="zh-CN"/>
        </w:rPr>
        <w:t>住宿标准为</w:t>
      </w:r>
      <w:r>
        <w:rPr>
          <w:rFonts w:hint="eastAsia" w:ascii="宋体" w:hAnsi="宋体" w:cs="宋体"/>
          <w:color w:val="auto"/>
          <w:sz w:val="24"/>
          <w:szCs w:val="24"/>
          <w:highlight w:val="none"/>
          <w:lang w:val="en-US" w:eastAsia="zh-CN"/>
        </w:rPr>
        <w:t>2-3人间</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cs="宋体"/>
          <w:color w:val="auto"/>
          <w:sz w:val="24"/>
          <w:szCs w:val="21"/>
          <w:highlight w:val="none"/>
          <w:lang w:eastAsia="zh-CN"/>
        </w:rPr>
      </w:pPr>
      <w:r>
        <w:rPr>
          <w:rFonts w:hint="eastAsia" w:ascii="宋体" w:hAnsi="宋体" w:cs="宋体"/>
          <w:color w:val="auto"/>
          <w:sz w:val="24"/>
          <w:szCs w:val="24"/>
          <w:highlight w:val="none"/>
          <w:lang w:val="en-US" w:eastAsia="zh-CN"/>
        </w:rPr>
        <w:t>6、免费通勤车：公司提供免费通勤车</w:t>
      </w:r>
      <w:r>
        <w:rPr>
          <w:rFonts w:hint="eastAsia" w:ascii="宋体" w:hAnsi="宋体" w:cs="宋体"/>
          <w:color w:val="auto"/>
          <w:sz w:val="24"/>
          <w:szCs w:val="21"/>
          <w:highlight w:val="none"/>
          <w:lang w:eastAsia="zh-CN"/>
        </w:rPr>
        <w:t>，</w:t>
      </w:r>
      <w:r>
        <w:rPr>
          <w:rFonts w:hint="eastAsia" w:ascii="宋体" w:hAnsi="宋体" w:cs="宋体"/>
          <w:color w:val="auto"/>
          <w:sz w:val="24"/>
          <w:szCs w:val="24"/>
          <w:highlight w:val="none"/>
          <w:lang w:val="en-US" w:eastAsia="zh-CN"/>
        </w:rPr>
        <w:t>通勤直达迁安市区及各乡镇。</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7、文体活动：公司建有篮球场、浴室、棋牌室、兵乓球室及图书馆，定期组织各类文体活动，丰富员工业余文化生活。</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8、公司每年定期组织带薪脱产培训。</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五</w:t>
      </w:r>
      <w:r>
        <w:rPr>
          <w:rFonts w:hint="eastAsia" w:ascii="宋体" w:hAnsi="宋体" w:cs="宋体"/>
          <w:b/>
          <w:bCs/>
          <w:color w:val="auto"/>
          <w:sz w:val="24"/>
          <w:szCs w:val="24"/>
          <w:highlight w:val="none"/>
        </w:rPr>
        <w:t>、人才培养</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cs="宋体"/>
          <w:b/>
          <w:bCs/>
          <w:color w:val="auto"/>
          <w:sz w:val="24"/>
          <w:szCs w:val="24"/>
          <w:highlight w:val="none"/>
          <w:lang w:val="en-US" w:eastAsia="zh-CN"/>
        </w:rPr>
      </w:pPr>
      <w:r>
        <w:rPr>
          <w:rFonts w:hint="eastAsia" w:ascii="宋体" w:hAnsi="宋体" w:cs="宋体"/>
          <w:color w:val="auto"/>
          <w:sz w:val="24"/>
          <w:szCs w:val="24"/>
          <w:highlight w:val="none"/>
        </w:rPr>
        <w:t>公司一直将打造一支“</w:t>
      </w:r>
      <w:r>
        <w:rPr>
          <w:rFonts w:hint="eastAsia" w:ascii="宋体" w:hAnsi="宋体" w:cs="宋体"/>
          <w:color w:val="auto"/>
          <w:sz w:val="24"/>
          <w:szCs w:val="24"/>
          <w:highlight w:val="none"/>
          <w:lang w:eastAsia="zh-CN"/>
        </w:rPr>
        <w:t>业务精、会创新、爱岗敬业</w:t>
      </w:r>
      <w:r>
        <w:rPr>
          <w:rFonts w:hint="eastAsia" w:ascii="宋体" w:hAnsi="宋体" w:cs="宋体"/>
          <w:color w:val="auto"/>
          <w:sz w:val="24"/>
          <w:szCs w:val="24"/>
          <w:highlight w:val="none"/>
        </w:rPr>
        <w:t>”的管理团队和技术骨干队伍作为人才发展的战略目标，为员工设定三条职业发展通道，即以高级管理人才为培养方向的管理类通道、以高级技术人才为培养方向的技术类通道、以高级技能人才为培养方向的操作类通道并形成了具有九江特色的后备人才选拔、培养和使用的良性</w:t>
      </w:r>
      <w:r>
        <w:rPr>
          <w:rFonts w:hint="eastAsia" w:ascii="宋体" w:hAnsi="宋体" w:cs="宋体"/>
          <w:color w:val="auto"/>
          <w:sz w:val="24"/>
          <w:szCs w:val="24"/>
          <w:highlight w:val="none"/>
          <w:lang w:eastAsia="zh-CN"/>
        </w:rPr>
        <w:t>机制。</w:t>
      </w:r>
      <w:r>
        <w:rPr>
          <w:rFonts w:hint="eastAsia" w:ascii="宋体" w:hAnsi="宋体" w:cs="宋体"/>
          <w:color w:val="auto"/>
          <w:sz w:val="24"/>
          <w:szCs w:val="24"/>
          <w:highlight w:val="none"/>
          <w:lang w:val="en-US" w:eastAsia="zh-CN"/>
        </w:rPr>
        <w:t>成立职工大学，为员工提供专业知识培训。</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lang w:eastAsia="zh-CN"/>
        </w:rPr>
        <w:t>六</w:t>
      </w:r>
      <w:r>
        <w:rPr>
          <w:rFonts w:hint="eastAsia" w:ascii="宋体" w:hAnsi="宋体" w:cs="宋体"/>
          <w:b/>
          <w:bCs/>
          <w:color w:val="auto"/>
          <w:sz w:val="24"/>
          <w:szCs w:val="24"/>
          <w:highlight w:val="none"/>
        </w:rPr>
        <w:t>、联系方式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cs="宋体"/>
          <w:color w:val="auto"/>
          <w:kern w:val="0"/>
          <w:sz w:val="24"/>
          <w:szCs w:val="24"/>
          <w:highlight w:val="none"/>
          <w:lang w:val="en-US" w:eastAsia="zh-CN"/>
        </w:rPr>
      </w:pPr>
      <w:r>
        <w:rPr>
          <w:color w:val="auto"/>
          <w:sz w:val="24"/>
          <w:szCs w:val="24"/>
          <w:highlight w:val="none"/>
        </w:rPr>
        <w:drawing>
          <wp:anchor distT="0" distB="0" distL="114300" distR="114300" simplePos="0" relativeHeight="251658240" behindDoc="0" locked="0" layoutInCell="1" allowOverlap="1">
            <wp:simplePos x="0" y="0"/>
            <wp:positionH relativeFrom="column">
              <wp:posOffset>5041900</wp:posOffset>
            </wp:positionH>
            <wp:positionV relativeFrom="paragraph">
              <wp:posOffset>18415</wp:posOffset>
            </wp:positionV>
            <wp:extent cx="1525905" cy="1682115"/>
            <wp:effectExtent l="0" t="0" r="17145" b="13335"/>
            <wp:wrapSquare wrapText="bothSides"/>
            <wp:docPr id="1" name="图片 1" descr="微信图片_2020022316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23161206"/>
                    <pic:cNvPicPr>
                      <a:picLocks noChangeAspect="1"/>
                    </pic:cNvPicPr>
                  </pic:nvPicPr>
                  <pic:blipFill>
                    <a:blip r:embed="rId4"/>
                    <a:stretch>
                      <a:fillRect/>
                    </a:stretch>
                  </pic:blipFill>
                  <pic:spPr>
                    <a:xfrm>
                      <a:off x="0" y="0"/>
                      <a:ext cx="1525905" cy="1682115"/>
                    </a:xfrm>
                    <a:prstGeom prst="rect">
                      <a:avLst/>
                    </a:prstGeom>
                  </pic:spPr>
                </pic:pic>
              </a:graphicData>
            </a:graphic>
          </wp:anchor>
        </w:drawing>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及电话</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张</w:t>
      </w:r>
      <w:r>
        <w:rPr>
          <w:rFonts w:hint="eastAsia" w:ascii="宋体" w:hAnsi="宋体" w:cs="宋体"/>
          <w:color w:val="auto"/>
          <w:kern w:val="0"/>
          <w:sz w:val="24"/>
          <w:szCs w:val="24"/>
          <w:highlight w:val="none"/>
          <w:lang w:val="en-US" w:eastAsia="zh-CN"/>
        </w:rPr>
        <w:t>女士   15830566874（同微信）    0315-7057994</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default" w:ascii="宋体" w:hAnsi="宋体" w:cs="宋体"/>
          <w:b w:val="0"/>
          <w:bCs w:val="0"/>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lang w:val="en-US" w:eastAsia="zh-CN"/>
        </w:rPr>
        <w:t xml:space="preserve">   </w:t>
      </w:r>
      <w:r>
        <w:rPr>
          <w:rFonts w:hint="eastAsia" w:ascii="宋体" w:hAnsi="宋体" w:cs="宋体"/>
          <w:b w:val="0"/>
          <w:bCs w:val="0"/>
          <w:color w:val="auto"/>
          <w:sz w:val="24"/>
          <w:szCs w:val="24"/>
          <w:highlight w:val="none"/>
          <w:lang w:val="en-US" w:eastAsia="zh-CN"/>
        </w:rPr>
        <w:t>刘</w:t>
      </w:r>
      <w:r>
        <w:rPr>
          <w:rFonts w:hint="eastAsia" w:ascii="宋体" w:hAnsi="宋体" w:eastAsia="宋体" w:cs="宋体"/>
          <w:b w:val="0"/>
          <w:bCs w:val="0"/>
          <w:color w:val="auto"/>
          <w:sz w:val="24"/>
          <w:szCs w:val="24"/>
          <w:highlight w:val="none"/>
          <w:lang w:val="en-US" w:eastAsia="zh-CN"/>
        </w:rPr>
        <w:t xml:space="preserve">先生   </w:t>
      </w:r>
      <w:r>
        <w:rPr>
          <w:rFonts w:hint="eastAsia" w:ascii="宋体" w:hAnsi="宋体" w:cs="宋体"/>
          <w:b w:val="0"/>
          <w:bCs w:val="0"/>
          <w:color w:val="auto"/>
          <w:sz w:val="24"/>
          <w:szCs w:val="24"/>
          <w:highlight w:val="none"/>
          <w:lang w:val="en-US" w:eastAsia="zh-CN"/>
        </w:rPr>
        <w:t>15102541143</w:t>
      </w:r>
      <w:r>
        <w:rPr>
          <w:rFonts w:hint="eastAsia" w:ascii="宋体" w:hAnsi="宋体" w:cs="宋体"/>
          <w:b w:val="0"/>
          <w:bCs w:val="0"/>
          <w:color w:val="auto"/>
          <w:kern w:val="0"/>
          <w:sz w:val="24"/>
          <w:szCs w:val="24"/>
          <w:highlight w:val="none"/>
          <w:lang w:val="en-US" w:eastAsia="zh-CN"/>
        </w:rPr>
        <w:t>（同微信）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color w:val="auto"/>
          <w:sz w:val="24"/>
          <w:szCs w:val="24"/>
          <w:highlight w:val="none"/>
        </w:rPr>
      </w:pPr>
      <w:r>
        <w:rPr>
          <w:rFonts w:hint="eastAsia" w:ascii="宋体" w:hAnsi="宋体" w:cs="宋体"/>
          <w:color w:val="auto"/>
          <w:kern w:val="0"/>
          <w:sz w:val="24"/>
          <w:szCs w:val="24"/>
          <w:highlight w:val="none"/>
          <w:lang w:val="en-US" w:eastAsia="zh-CN"/>
        </w:rPr>
        <w:t>2、企业</w:t>
      </w:r>
      <w:r>
        <w:rPr>
          <w:rFonts w:hint="eastAsia" w:ascii="宋体" w:hAnsi="宋体" w:cs="宋体"/>
          <w:color w:val="auto"/>
          <w:kern w:val="0"/>
          <w:sz w:val="24"/>
          <w:szCs w:val="24"/>
          <w:highlight w:val="none"/>
        </w:rPr>
        <w:t>网站:</w:t>
      </w:r>
      <w:r>
        <w:rPr>
          <w:color w:val="auto"/>
          <w:sz w:val="24"/>
          <w:szCs w:val="24"/>
          <w:highlight w:val="none"/>
        </w:rPr>
        <w:fldChar w:fldCharType="begin"/>
      </w:r>
      <w:r>
        <w:rPr>
          <w:color w:val="auto"/>
          <w:sz w:val="24"/>
          <w:szCs w:val="24"/>
          <w:highlight w:val="none"/>
        </w:rPr>
        <w:instrText xml:space="preserve">HYPERLINK "http://www.qajjxc.cn"</w:instrText>
      </w:r>
      <w:r>
        <w:rPr>
          <w:color w:val="auto"/>
          <w:sz w:val="24"/>
          <w:szCs w:val="24"/>
          <w:highlight w:val="none"/>
        </w:rPr>
        <w:fldChar w:fldCharType="separate"/>
      </w:r>
      <w:r>
        <w:rPr>
          <w:rFonts w:hint="eastAsia" w:ascii="宋体" w:hAnsi="宋体" w:cs="宋体"/>
          <w:color w:val="auto"/>
          <w:kern w:val="0"/>
          <w:sz w:val="24"/>
          <w:szCs w:val="24"/>
          <w:highlight w:val="none"/>
        </w:rPr>
        <w:t>http://www.qajjxc.cn</w:t>
      </w:r>
      <w:r>
        <w:rPr>
          <w:color w:val="auto"/>
          <w:sz w:val="24"/>
          <w:szCs w:val="24"/>
          <w:highlight w:val="none"/>
        </w:rPr>
        <w:fldChar w:fldCharType="end"/>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3、企业</w:t>
      </w:r>
      <w:r>
        <w:rPr>
          <w:rFonts w:hint="eastAsia" w:ascii="宋体" w:hAnsi="宋体" w:cs="宋体"/>
          <w:color w:val="auto"/>
          <w:kern w:val="0"/>
          <w:sz w:val="24"/>
          <w:szCs w:val="24"/>
          <w:highlight w:val="none"/>
        </w:rPr>
        <w:t>邮箱：</w:t>
      </w:r>
      <w:r>
        <w:rPr>
          <w:color w:val="auto"/>
          <w:sz w:val="24"/>
          <w:szCs w:val="24"/>
          <w:highlight w:val="none"/>
        </w:rPr>
        <w:fldChar w:fldCharType="begin"/>
      </w:r>
      <w:r>
        <w:rPr>
          <w:color w:val="auto"/>
          <w:sz w:val="24"/>
          <w:szCs w:val="24"/>
          <w:highlight w:val="none"/>
        </w:rPr>
        <w:instrText xml:space="preserve">HYPERLINK "mailto:jjxcrlzyb@126.com"</w:instrText>
      </w:r>
      <w:r>
        <w:rPr>
          <w:color w:val="auto"/>
          <w:sz w:val="24"/>
          <w:szCs w:val="24"/>
          <w:highlight w:val="none"/>
        </w:rPr>
        <w:fldChar w:fldCharType="separate"/>
      </w:r>
      <w:r>
        <w:rPr>
          <w:rFonts w:hint="eastAsia" w:ascii="宋体" w:hAnsi="宋体" w:cs="宋体"/>
          <w:color w:val="auto"/>
          <w:kern w:val="0"/>
          <w:sz w:val="24"/>
          <w:szCs w:val="24"/>
          <w:highlight w:val="none"/>
        </w:rPr>
        <w:t>jjxcrlzyb@126.com</w:t>
      </w:r>
      <w:r>
        <w:rPr>
          <w:color w:val="auto"/>
          <w:sz w:val="24"/>
          <w:szCs w:val="24"/>
          <w:highlight w:val="none"/>
        </w:rPr>
        <w:fldChar w:fldCharType="end"/>
      </w:r>
      <w:r>
        <w:rPr>
          <w:rFonts w:hint="eastAsia" w:ascii="宋体" w:hAnsi="宋体" w:cs="宋体"/>
          <w:color w:val="auto"/>
          <w:kern w:val="0"/>
          <w:sz w:val="24"/>
          <w:szCs w:val="24"/>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4、企业</w:t>
      </w:r>
      <w:r>
        <w:rPr>
          <w:rFonts w:hint="eastAsia" w:ascii="宋体" w:hAnsi="宋体" w:cs="宋体"/>
          <w:color w:val="auto"/>
          <w:kern w:val="0"/>
          <w:sz w:val="24"/>
          <w:szCs w:val="24"/>
          <w:highlight w:val="none"/>
        </w:rPr>
        <w:t>微信</w:t>
      </w:r>
      <w:r>
        <w:rPr>
          <w:rFonts w:hint="eastAsia" w:ascii="宋体" w:hAnsi="宋体" w:cs="宋体"/>
          <w:color w:val="auto"/>
          <w:kern w:val="0"/>
          <w:sz w:val="24"/>
          <w:szCs w:val="24"/>
          <w:highlight w:val="none"/>
          <w:lang w:eastAsia="zh-CN"/>
        </w:rPr>
        <w:t>公众</w:t>
      </w:r>
      <w:r>
        <w:rPr>
          <w:rFonts w:hint="eastAsia" w:ascii="宋体" w:hAnsi="宋体" w:cs="宋体"/>
          <w:color w:val="auto"/>
          <w:kern w:val="0"/>
          <w:sz w:val="24"/>
          <w:szCs w:val="24"/>
          <w:highlight w:val="none"/>
        </w:rPr>
        <w:t>号：HBSJJXC</w:t>
      </w:r>
      <w:r>
        <w:rPr>
          <w:rFonts w:hint="eastAsia" w:ascii="宋体" w:hAnsi="宋体" w:cs="宋体"/>
          <w:color w:val="auto"/>
          <w:kern w:val="0"/>
          <w:sz w:val="24"/>
          <w:szCs w:val="24"/>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7679" w:leftChars="228" w:hanging="7200" w:hangingChars="3000"/>
        <w:rPr>
          <w:rFonts w:hint="eastAsia" w:eastAsiaTheme="minorEastAsia"/>
          <w:b w:val="0"/>
          <w:bCs w:val="0"/>
          <w:color w:val="auto"/>
          <w:sz w:val="21"/>
          <w:szCs w:val="21"/>
          <w:highlight w:val="none"/>
          <w:lang w:eastAsia="zh-CN"/>
        </w:rPr>
      </w:pPr>
      <w:r>
        <w:rPr>
          <w:rFonts w:hint="eastAsia" w:ascii="宋体" w:hAnsi="宋体" w:cs="宋体"/>
          <w:b w:val="0"/>
          <w:bCs w:val="0"/>
          <w:color w:val="auto"/>
          <w:kern w:val="0"/>
          <w:sz w:val="24"/>
          <w:szCs w:val="24"/>
          <w:highlight w:val="none"/>
          <w:lang w:val="en-US" w:eastAsia="zh-CN"/>
        </w:rPr>
        <w:t>5、企业</w:t>
      </w:r>
      <w:r>
        <w:rPr>
          <w:rFonts w:hint="eastAsia"/>
          <w:b w:val="0"/>
          <w:bCs w:val="0"/>
          <w:color w:val="auto"/>
          <w:sz w:val="24"/>
          <w:szCs w:val="24"/>
          <w:highlight w:val="none"/>
        </w:rPr>
        <w:t>地址</w:t>
      </w:r>
      <w:r>
        <w:rPr>
          <w:rFonts w:hint="eastAsia" w:ascii="宋体" w:hAnsi="宋体" w:cs="宋体"/>
          <w:color w:val="auto"/>
          <w:kern w:val="0"/>
          <w:sz w:val="24"/>
          <w:szCs w:val="24"/>
          <w:highlight w:val="none"/>
          <w:lang w:val="en-US" w:eastAsia="zh-CN"/>
        </w:rPr>
        <w:t xml:space="preserve">：河北省迁安市木厂口镇松汀村（西部工业园区） </w:t>
      </w:r>
    </w:p>
    <w:p>
      <w:pPr>
        <w:keepNext w:val="0"/>
        <w:keepLines w:val="0"/>
        <w:pageBreakBefore w:val="0"/>
        <w:kinsoku/>
        <w:wordWrap/>
        <w:overflowPunct/>
        <w:topLinePunct w:val="0"/>
        <w:autoSpaceDE/>
        <w:autoSpaceDN/>
        <w:bidi w:val="0"/>
        <w:adjustRightInd/>
        <w:snapToGrid/>
        <w:spacing w:line="360" w:lineRule="auto"/>
        <w:jc w:val="center"/>
        <w:rPr>
          <w:rFonts w:ascii="宋体" w:hAnsi="宋体" w:cs="宋体"/>
          <w:color w:val="0000FF"/>
          <w:sz w:val="30"/>
          <w:szCs w:val="30"/>
        </w:rPr>
      </w:pPr>
      <w:r>
        <w:rPr>
          <w:rFonts w:hint="eastAsia" w:ascii="宋体" w:hAnsi="宋体" w:cs="宋体"/>
          <w:b/>
          <w:bCs/>
          <w:color w:val="auto"/>
          <w:kern w:val="0"/>
          <w:sz w:val="30"/>
          <w:szCs w:val="30"/>
          <w:highlight w:val="none"/>
        </w:rPr>
        <w:t>九江公司以博大的胸怀，优良的环境，丰厚的待遇诚邀有识之士加盟</w:t>
      </w:r>
      <w:r>
        <w:rPr>
          <w:rFonts w:hint="eastAsia" w:ascii="宋体" w:hAnsi="宋体" w:cs="宋体"/>
          <w:b/>
          <w:bCs/>
          <w:color w:val="auto"/>
          <w:kern w:val="0"/>
          <w:sz w:val="30"/>
          <w:szCs w:val="30"/>
          <w:highlight w:val="none"/>
          <w:lang w:eastAsia="zh-CN"/>
        </w:rPr>
        <w:t>！</w:t>
      </w:r>
      <w:r>
        <w:rPr>
          <w:rFonts w:hint="eastAsia" w:ascii="宋体" w:hAnsi="宋体" w:cs="宋体"/>
          <w:b/>
          <w:bCs/>
          <w:color w:val="auto"/>
          <w:kern w:val="0"/>
          <w:sz w:val="30"/>
          <w:szCs w:val="30"/>
          <w:highlight w:val="none"/>
          <w:lang w:val="en-US" w:eastAsia="zh-CN"/>
        </w:rPr>
        <w:t xml:space="preserve">   </w:t>
      </w:r>
      <w:r>
        <w:rPr>
          <w:rFonts w:hint="eastAsia" w:ascii="宋体" w:hAnsi="宋体" w:cs="宋体"/>
          <w:b/>
          <w:bCs/>
          <w:kern w:val="0"/>
          <w:sz w:val="30"/>
          <w:szCs w:val="30"/>
          <w:highlight w:val="none"/>
          <w:lang w:val="en-US" w:eastAsia="zh-CN"/>
        </w:rPr>
        <w:t xml:space="preserve">   </w:t>
      </w:r>
      <w:r>
        <w:rPr>
          <w:rFonts w:hint="eastAsia" w:ascii="宋体" w:hAnsi="宋体" w:cs="宋体"/>
          <w:b/>
          <w:bCs/>
          <w:kern w:val="0"/>
          <w:sz w:val="30"/>
          <w:szCs w:val="30"/>
          <w:lang w:val="en-US" w:eastAsia="zh-CN"/>
        </w:rPr>
        <w:t xml:space="preserve">                                                                                </w:t>
      </w:r>
    </w:p>
    <w:sectPr>
      <w:pgSz w:w="11906" w:h="16838"/>
      <w:pgMar w:top="567" w:right="794" w:bottom="567" w:left="79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FCB0"/>
    <w:multiLevelType w:val="singleLevel"/>
    <w:tmpl w:val="2708FCB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2739B"/>
    <w:rsid w:val="00B155DE"/>
    <w:rsid w:val="01AE0826"/>
    <w:rsid w:val="023F5382"/>
    <w:rsid w:val="03741F94"/>
    <w:rsid w:val="038534C2"/>
    <w:rsid w:val="043500F5"/>
    <w:rsid w:val="043E04CB"/>
    <w:rsid w:val="0455743A"/>
    <w:rsid w:val="04563806"/>
    <w:rsid w:val="04BD2790"/>
    <w:rsid w:val="04C900E6"/>
    <w:rsid w:val="04FA15DC"/>
    <w:rsid w:val="05334ED8"/>
    <w:rsid w:val="05AF178A"/>
    <w:rsid w:val="06747D28"/>
    <w:rsid w:val="073329BE"/>
    <w:rsid w:val="07DF62A0"/>
    <w:rsid w:val="08481884"/>
    <w:rsid w:val="08A60A1B"/>
    <w:rsid w:val="090700E5"/>
    <w:rsid w:val="09A96ED7"/>
    <w:rsid w:val="0A84638A"/>
    <w:rsid w:val="0A8C1C6E"/>
    <w:rsid w:val="0C242D57"/>
    <w:rsid w:val="0CC458DD"/>
    <w:rsid w:val="0CC7678E"/>
    <w:rsid w:val="0D5203B8"/>
    <w:rsid w:val="0D935035"/>
    <w:rsid w:val="0DDB4450"/>
    <w:rsid w:val="0E4417A9"/>
    <w:rsid w:val="0E634CF2"/>
    <w:rsid w:val="0EBE117B"/>
    <w:rsid w:val="0EE451B5"/>
    <w:rsid w:val="0F133039"/>
    <w:rsid w:val="0F6368A0"/>
    <w:rsid w:val="0F6F1EA9"/>
    <w:rsid w:val="0F743691"/>
    <w:rsid w:val="0FCD2A75"/>
    <w:rsid w:val="0FDA1C17"/>
    <w:rsid w:val="10665FA7"/>
    <w:rsid w:val="10EB556D"/>
    <w:rsid w:val="111D2FAD"/>
    <w:rsid w:val="116C6D68"/>
    <w:rsid w:val="11AA332A"/>
    <w:rsid w:val="11D41628"/>
    <w:rsid w:val="12485D04"/>
    <w:rsid w:val="125E104C"/>
    <w:rsid w:val="135A242F"/>
    <w:rsid w:val="13F4200A"/>
    <w:rsid w:val="142E5BE8"/>
    <w:rsid w:val="14363053"/>
    <w:rsid w:val="167A4F0D"/>
    <w:rsid w:val="167D7EA6"/>
    <w:rsid w:val="178C2F79"/>
    <w:rsid w:val="1790682D"/>
    <w:rsid w:val="1809711A"/>
    <w:rsid w:val="184A5A34"/>
    <w:rsid w:val="19063F46"/>
    <w:rsid w:val="196E42EB"/>
    <w:rsid w:val="1A817EF2"/>
    <w:rsid w:val="1B814158"/>
    <w:rsid w:val="1BC4777E"/>
    <w:rsid w:val="1D1116A7"/>
    <w:rsid w:val="1D6205B3"/>
    <w:rsid w:val="1D92739B"/>
    <w:rsid w:val="1F022C1F"/>
    <w:rsid w:val="1F552DEC"/>
    <w:rsid w:val="204C6A69"/>
    <w:rsid w:val="210F070B"/>
    <w:rsid w:val="21112613"/>
    <w:rsid w:val="21547AB6"/>
    <w:rsid w:val="21603901"/>
    <w:rsid w:val="22EF5394"/>
    <w:rsid w:val="23641E9A"/>
    <w:rsid w:val="23A552BA"/>
    <w:rsid w:val="248B4027"/>
    <w:rsid w:val="24FB39A0"/>
    <w:rsid w:val="25B36FF3"/>
    <w:rsid w:val="25D04A6A"/>
    <w:rsid w:val="2689588B"/>
    <w:rsid w:val="276A0204"/>
    <w:rsid w:val="282D3410"/>
    <w:rsid w:val="28B81F47"/>
    <w:rsid w:val="299F0A44"/>
    <w:rsid w:val="29A30760"/>
    <w:rsid w:val="29B77728"/>
    <w:rsid w:val="2A5E71E1"/>
    <w:rsid w:val="2AA30877"/>
    <w:rsid w:val="2AE94AE9"/>
    <w:rsid w:val="2C1422ED"/>
    <w:rsid w:val="2CEF465B"/>
    <w:rsid w:val="2D2524A4"/>
    <w:rsid w:val="2FDD10EB"/>
    <w:rsid w:val="30EE648F"/>
    <w:rsid w:val="32104ADC"/>
    <w:rsid w:val="32531FD0"/>
    <w:rsid w:val="325C1835"/>
    <w:rsid w:val="32852E7D"/>
    <w:rsid w:val="349C69BC"/>
    <w:rsid w:val="35F87A82"/>
    <w:rsid w:val="36873626"/>
    <w:rsid w:val="37CB1E47"/>
    <w:rsid w:val="391D5C1B"/>
    <w:rsid w:val="397E20F8"/>
    <w:rsid w:val="39D20258"/>
    <w:rsid w:val="3A240993"/>
    <w:rsid w:val="3A963876"/>
    <w:rsid w:val="3AB1711C"/>
    <w:rsid w:val="3AD25965"/>
    <w:rsid w:val="3BBA491E"/>
    <w:rsid w:val="3D260EF2"/>
    <w:rsid w:val="3E063970"/>
    <w:rsid w:val="3E213888"/>
    <w:rsid w:val="3E276C78"/>
    <w:rsid w:val="3F5C2631"/>
    <w:rsid w:val="3FD92B6A"/>
    <w:rsid w:val="3FE07F56"/>
    <w:rsid w:val="412F574C"/>
    <w:rsid w:val="41312269"/>
    <w:rsid w:val="434745E2"/>
    <w:rsid w:val="43DF6F76"/>
    <w:rsid w:val="44EC7AD7"/>
    <w:rsid w:val="45BB5C5B"/>
    <w:rsid w:val="45C95FCC"/>
    <w:rsid w:val="46526784"/>
    <w:rsid w:val="470D0505"/>
    <w:rsid w:val="47A10601"/>
    <w:rsid w:val="48092F67"/>
    <w:rsid w:val="482105FB"/>
    <w:rsid w:val="48CF5C19"/>
    <w:rsid w:val="491512A2"/>
    <w:rsid w:val="499F33E6"/>
    <w:rsid w:val="49F91E56"/>
    <w:rsid w:val="4A4C74F8"/>
    <w:rsid w:val="4B050C74"/>
    <w:rsid w:val="4B72114D"/>
    <w:rsid w:val="4BB17917"/>
    <w:rsid w:val="4BBD4673"/>
    <w:rsid w:val="4BDD5973"/>
    <w:rsid w:val="4BF40598"/>
    <w:rsid w:val="4CCB1362"/>
    <w:rsid w:val="4CCB15B5"/>
    <w:rsid w:val="4E4A5E50"/>
    <w:rsid w:val="4E515440"/>
    <w:rsid w:val="4EB03703"/>
    <w:rsid w:val="4EF95CAD"/>
    <w:rsid w:val="500C7898"/>
    <w:rsid w:val="50AA2BA5"/>
    <w:rsid w:val="511F7DCA"/>
    <w:rsid w:val="51E15011"/>
    <w:rsid w:val="51E77E53"/>
    <w:rsid w:val="54547DB7"/>
    <w:rsid w:val="5670165B"/>
    <w:rsid w:val="56FE6D6B"/>
    <w:rsid w:val="571F5A9F"/>
    <w:rsid w:val="57D17DDD"/>
    <w:rsid w:val="57F933AB"/>
    <w:rsid w:val="58297B21"/>
    <w:rsid w:val="585F1865"/>
    <w:rsid w:val="58756DE2"/>
    <w:rsid w:val="59835B11"/>
    <w:rsid w:val="5A405A70"/>
    <w:rsid w:val="5A8D2DC0"/>
    <w:rsid w:val="5AA550C8"/>
    <w:rsid w:val="5AB6537A"/>
    <w:rsid w:val="5CB7052E"/>
    <w:rsid w:val="5DA65BDB"/>
    <w:rsid w:val="5DB8629D"/>
    <w:rsid w:val="5E595297"/>
    <w:rsid w:val="5EA843A3"/>
    <w:rsid w:val="5ED43B2C"/>
    <w:rsid w:val="5FA84F28"/>
    <w:rsid w:val="609F329D"/>
    <w:rsid w:val="61665066"/>
    <w:rsid w:val="63270150"/>
    <w:rsid w:val="63B8678B"/>
    <w:rsid w:val="64381245"/>
    <w:rsid w:val="643A36C7"/>
    <w:rsid w:val="647D5968"/>
    <w:rsid w:val="64A67CA3"/>
    <w:rsid w:val="651C3B30"/>
    <w:rsid w:val="65DE0D8F"/>
    <w:rsid w:val="65FF35FA"/>
    <w:rsid w:val="66F050F7"/>
    <w:rsid w:val="67211220"/>
    <w:rsid w:val="67371395"/>
    <w:rsid w:val="677D3096"/>
    <w:rsid w:val="67DC7AE9"/>
    <w:rsid w:val="680E4C29"/>
    <w:rsid w:val="68544249"/>
    <w:rsid w:val="689945AB"/>
    <w:rsid w:val="698E02B1"/>
    <w:rsid w:val="699331C9"/>
    <w:rsid w:val="6B0251D5"/>
    <w:rsid w:val="6B4964D2"/>
    <w:rsid w:val="6B533E75"/>
    <w:rsid w:val="6C2B410D"/>
    <w:rsid w:val="6C34187C"/>
    <w:rsid w:val="6C5E2D0B"/>
    <w:rsid w:val="6D2A5CDC"/>
    <w:rsid w:val="6D550928"/>
    <w:rsid w:val="6E3752AE"/>
    <w:rsid w:val="6FAB47B5"/>
    <w:rsid w:val="700919F9"/>
    <w:rsid w:val="70434840"/>
    <w:rsid w:val="7087393A"/>
    <w:rsid w:val="712A5461"/>
    <w:rsid w:val="729F7F2E"/>
    <w:rsid w:val="73A02B66"/>
    <w:rsid w:val="74975137"/>
    <w:rsid w:val="75401E89"/>
    <w:rsid w:val="758D1996"/>
    <w:rsid w:val="75B67CD5"/>
    <w:rsid w:val="76E46EA9"/>
    <w:rsid w:val="78B23D5D"/>
    <w:rsid w:val="79EF3C3D"/>
    <w:rsid w:val="7B3272EB"/>
    <w:rsid w:val="7B4A650A"/>
    <w:rsid w:val="7C7C7C61"/>
    <w:rsid w:val="7C985863"/>
    <w:rsid w:val="7CB667A7"/>
    <w:rsid w:val="7CCA41A2"/>
    <w:rsid w:val="7D9E587B"/>
    <w:rsid w:val="7E6D1C23"/>
    <w:rsid w:val="7F0563A8"/>
    <w:rsid w:val="7F0B14DF"/>
    <w:rsid w:val="7F727D64"/>
    <w:rsid w:val="7FE77F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character" w:customStyle="1" w:styleId="7">
    <w:name w:val="font6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2017-07-31T06:21:00Z</dcterms:created>
  <dc:creator>Administrator</dc:creator>
  <cp:lastModifiedBy>。。。。。。</cp:lastModifiedBy>
  <cp:lastPrinted>2019-06-12T09:41:00Z</cp:lastPrinted>
  <dcterms:modified xsi:type="dcterms:W3CDTF">2020-04-28T05:40:38Z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