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E4D5C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4D5C"/>
          <w:spacing w:val="0"/>
          <w:sz w:val="24"/>
          <w:szCs w:val="24"/>
          <w:shd w:val="clear" w:fill="FFFFFF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baseline"/>
        <w:outlineLvl w:val="9"/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贝壳找房由链家网升级而来，是以技术驱动的品质居住服务平台，致力于为两亿家庭提供包括二手房、新房、租赁和家装全方位居住服务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大数据产品“楼盘字典”，研发和应用VR看房等创新技术手段，为消费者提供更好的服务体验。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贝壳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创造了“ACN（Agent Cooperate Network）”经纪人合作网络，打破传统单打独斗的业绩模式，成交后按照各个角色的分佣比例进行收益共享。2019年7月17日，《贝壳找房专项股权基金》文件显示，贝壳找房D轮规模达到12亿美元，</w:t>
      </w:r>
      <w:r>
        <w:rPr>
          <w:rStyle w:val="7"/>
          <w:rFonts w:hint="eastAsia" w:ascii="宋体" w:hAnsi="宋体" w:eastAsia="宋体" w:cs="宋体"/>
          <w:b/>
          <w:bCs/>
          <w:sz w:val="24"/>
          <w:szCs w:val="24"/>
        </w:rPr>
        <w:t>贝壳找房最新估值超过100亿美元</w:t>
      </w:r>
      <w:r>
        <w:rPr>
          <w:rStyle w:val="7"/>
          <w:rFonts w:hint="eastAsia" w:ascii="宋体" w:hAnsi="宋体" w:eastAsia="宋体" w:cs="宋体"/>
          <w:b w:val="0"/>
          <w:bCs w:val="0"/>
          <w:sz w:val="24"/>
          <w:szCs w:val="24"/>
        </w:rPr>
        <w:t>。其中，腾讯领投 8亿美元，知名投资者还包括高瓴资本、源码投资、碧桂园创投、新天域、华兴资本、海峡资本等，D轮其他投资人合计投资11300万美金。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82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旗下八大品牌：</w:t>
      </w:r>
      <w:r>
        <w:rPr>
          <w:rStyle w:val="7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链家、德佑、优铭家、吉祥亿家、21世纪不动产、华仁不动产、铭家和润、大盛优家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82" w:firstLineChars="200"/>
        <w:jc w:val="both"/>
        <w:textAlignment w:val="auto"/>
        <w:rPr>
          <w:rStyle w:val="7"/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截至2020年4月，沈阳地区已达到1000多家门店，在职员工达10000多人。欢迎各位同学投递简历，全沈阳就近分配，风里雨里，贝壳等你！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招聘需求</w:t>
      </w:r>
    </w:p>
    <w:tbl>
      <w:tblPr>
        <w:tblStyle w:val="3"/>
        <w:tblpPr w:leftFromText="180" w:rightFromText="180" w:vertAnchor="text" w:horzAnchor="page" w:tblpX="1313" w:tblpY="323"/>
        <w:tblOverlap w:val="never"/>
        <w:tblW w:w="9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4083"/>
        <w:gridCol w:w="1897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储备商圈经理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招聘专业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不限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6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7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岗位职责: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1、利用线上渠道（PC端与APP）实时同步，为客户推送房源（一手新房、二手房、租赁等）新信息及动态提醒；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2、不断提升客户服务体验，推动行业的进步和规范；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3、为客户提供高品质、高效率的房产、法律、金融服务；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4、促成买卖双方交易达成，协助双方合同签署、办理权属转移等工作。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岗位要求: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服务意识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杠杠滴—在未来，能为客户提供优质建议</w:t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2.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积极向上笑眯眯—在未来，能直面应对有挑战的工作</w:t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不懂就问多学习—在未来，具备丰富的房产、金融、法律知识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4.三观超正</w:t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有爱心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—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在未来，和</w:t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公司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一起致力于</w:t>
            </w:r>
            <w:r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</w:rPr>
              <w:t>的各项公益活动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福利待遇：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1、新员工无责底薪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4000元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、五险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一金可自选）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、20%-75%提拥；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2、带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薪春节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假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年假5天、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节日礼品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新人奖、品质奖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3、带薪专业培训（根据不同的职级进行相应的培训）；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4、员工旅游、销售精英年度海外游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租购房优惠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5、出具实习证明，提供答辩假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6、全国按意向分配，全沈阳就近分配，提供住宿方案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313" w:tblpY="323"/>
        <w:tblOverlap w:val="never"/>
        <w:tblW w:w="93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4083"/>
        <w:gridCol w:w="1897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房产经纪人（实习）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招聘专业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不限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06" w:hRule="atLeast"/>
        </w:trPr>
        <w:tc>
          <w:tcPr>
            <w:tcW w:w="175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7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岗位职责: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 努力学习专业知识，了解公司的产品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 了解客户的核心需求，匹配相应的产品与服务</w:t>
            </w:r>
          </w:p>
          <w:p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发挥专业优势，帮助客户完成所有交易服务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岗位要求: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 愿意做一个有素质，有服务意识的人；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 愿意做一个爱学习，爱努力的有志青年；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 愿意做一个爱笑，爱表达的乐观青年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 愿意做一个有爱心，有梦想的有爱青年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福利待遇：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1、新员工无责底薪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4000元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、五险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一金可自选）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、20%-75%提拥；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2、带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薪春节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假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10天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年假5天、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节日礼品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新人奖、品质奖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等；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3、带薪专业培训（根据不同的职级进行相应的培训）；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4、员工旅游、销售精英年度海外游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租购房优惠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5、出具实习证明，提供答辩假</w:t>
            </w:r>
          </w:p>
          <w:p>
            <w:pPr>
              <w:spacing w:line="520" w:lineRule="exact"/>
              <w:jc w:val="left"/>
              <w:rPr>
                <w:rStyle w:val="7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6、全国按意向分配，全沈阳就近分配，提供住宿方案</w:t>
            </w:r>
          </w:p>
        </w:tc>
      </w:tr>
    </w:tbl>
    <w:p>
      <w:pPr>
        <w:spacing w:line="520" w:lineRule="exact"/>
        <w:jc w:val="lef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520" w:lineRule="exact"/>
        <w:jc w:val="lef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465" w:tblpY="204"/>
        <w:tblOverlap w:val="never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966"/>
        <w:gridCol w:w="184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0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人力资源实习生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线上工作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招聘专业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atLeast"/>
        </w:trPr>
        <w:tc>
          <w:tcPr>
            <w:tcW w:w="1704" w:type="dxa"/>
            <w:tcBorders>
              <w:top w:val="single" w:color="000000" w:sz="4" w:space="0"/>
              <w:left w:val="thinThickLarge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7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LargeGap" w:color="000000" w:sz="24" w:space="0"/>
            </w:tcBorders>
            <w:vAlign w:val="center"/>
          </w:tcPr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岗位职责：</w:t>
            </w:r>
          </w:p>
          <w:p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协助企业开展校园招聘工作，安排多种形式的招聘会。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推荐同学好友入职链家经纪人岗位，收集意向简历。</w:t>
            </w:r>
          </w:p>
          <w:p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校园招聘的宣传工作，包括但不限于：群运营、朋友圈宣传等。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福利待遇：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、成功注册校园大使并成功推荐一名经纪人入职满30天奖励500京东卡；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2、提供意向简历，协助总部人事安排校园招聘会额外奖励。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3、线上工作方式，不占用上课时间，按实际工作成果结算工资，平均月薪2k。</w:t>
            </w:r>
          </w:p>
          <w:p>
            <w:pPr>
              <w:spacing w:line="520" w:lineRule="exact"/>
              <w:jc w:val="left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jc w:val="lef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520" w:lineRule="exact"/>
        <w:jc w:val="lef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 系 人：杨圣晨</w:t>
      </w:r>
    </w:p>
    <w:p>
      <w:pPr>
        <w:spacing w:line="520" w:lineRule="exact"/>
        <w:jc w:val="lef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联系邮箱：yangshengchen001@ke.com/2810290849@qq.com</w:t>
      </w:r>
    </w:p>
    <w:p>
      <w:pPr>
        <w:spacing w:line="600" w:lineRule="exact"/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联系地址：沈阳市浑南区奥体中心同方大厦B座11楼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扫码投简历渠道：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1588770" cy="1588770"/>
            <wp:effectExtent l="0" t="0" r="11430" b="11430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96D4B"/>
    <w:multiLevelType w:val="singleLevel"/>
    <w:tmpl w:val="8A896D4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4691"/>
    <w:rsid w:val="04842E4F"/>
    <w:rsid w:val="0F332673"/>
    <w:rsid w:val="10506D27"/>
    <w:rsid w:val="13CC5845"/>
    <w:rsid w:val="14A3353D"/>
    <w:rsid w:val="14F06EFE"/>
    <w:rsid w:val="16D02895"/>
    <w:rsid w:val="17663343"/>
    <w:rsid w:val="181555E1"/>
    <w:rsid w:val="1BB02994"/>
    <w:rsid w:val="1BC02ADC"/>
    <w:rsid w:val="1C7B2A6D"/>
    <w:rsid w:val="21AE12A3"/>
    <w:rsid w:val="22061901"/>
    <w:rsid w:val="237B3717"/>
    <w:rsid w:val="27171043"/>
    <w:rsid w:val="27744901"/>
    <w:rsid w:val="27E55CE0"/>
    <w:rsid w:val="2BE91A83"/>
    <w:rsid w:val="2E147BBC"/>
    <w:rsid w:val="2EE23679"/>
    <w:rsid w:val="2FFA336B"/>
    <w:rsid w:val="30111D4B"/>
    <w:rsid w:val="31B733DA"/>
    <w:rsid w:val="34BA6059"/>
    <w:rsid w:val="38032C10"/>
    <w:rsid w:val="39761DA8"/>
    <w:rsid w:val="3AF64F9C"/>
    <w:rsid w:val="468C4E46"/>
    <w:rsid w:val="485565A6"/>
    <w:rsid w:val="4AC8420B"/>
    <w:rsid w:val="4C8121ED"/>
    <w:rsid w:val="516759E3"/>
    <w:rsid w:val="60434042"/>
    <w:rsid w:val="634D12A3"/>
    <w:rsid w:val="648C5F0D"/>
    <w:rsid w:val="6B3B374E"/>
    <w:rsid w:val="6FA01AAA"/>
    <w:rsid w:val="709E512A"/>
    <w:rsid w:val="70F07906"/>
    <w:rsid w:val="79C34A71"/>
    <w:rsid w:val="7B1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1184</Characters>
  <Lines>0</Lines>
  <Paragraphs>0</Paragraphs>
  <TotalTime>3</TotalTime>
  <ScaleCrop>false</ScaleCrop>
  <LinksUpToDate>false</LinksUpToDate>
  <CharactersWithSpaces>1189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2020-03-09T05:04:00Z</dcterms:created>
  <dc:creator>User</dc:creator>
  <cp:lastModifiedBy>User</cp:lastModifiedBy>
  <dcterms:modified xsi:type="dcterms:W3CDTF">2020-05-07T08:40:51Z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