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000000"/>
          <w:sz w:val="44"/>
          <w:szCs w:val="44"/>
          <w:lang w:val="en-US" w:eastAsia="zh-CN"/>
        </w:rPr>
      </w:pPr>
    </w:p>
    <w:p>
      <w:pPr>
        <w:ind w:firstLine="2880" w:firstLineChars="900"/>
        <w:jc w:val="both"/>
        <w:rPr>
          <w:rFonts w:hint="eastAsia" w:ascii="微软雅黑" w:hAnsi="微软雅黑" w:eastAsia="微软雅黑" w:cs="微软雅黑"/>
          <w:b w:val="0"/>
          <w:bCs w:val="0"/>
          <w:color w:val="000000"/>
          <w:sz w:val="32"/>
          <w:szCs w:val="32"/>
          <w:lang w:val="en-US" w:eastAsia="zh-CN"/>
        </w:rPr>
      </w:pPr>
      <w:r>
        <w:rPr>
          <w:rFonts w:hint="eastAsia" w:ascii="微软雅黑" w:hAnsi="微软雅黑" w:eastAsia="微软雅黑" w:cs="微软雅黑"/>
          <w:b w:val="0"/>
          <w:bCs w:val="0"/>
          <w:color w:val="000000"/>
          <w:sz w:val="32"/>
          <w:szCs w:val="32"/>
          <w:lang w:val="en-US" w:eastAsia="zh-CN"/>
        </w:rPr>
        <w:t>如果你是最亮眼的星</w:t>
      </w:r>
    </w:p>
    <w:p>
      <w:pPr>
        <w:ind w:firstLine="1920" w:firstLineChars="600"/>
        <w:jc w:val="both"/>
        <w:rPr>
          <w:rFonts w:hint="eastAsia" w:ascii="微软雅黑" w:hAnsi="微软雅黑" w:eastAsia="微软雅黑" w:cs="微软雅黑"/>
          <w:b w:val="0"/>
          <w:bCs w:val="0"/>
          <w:color w:val="000000"/>
          <w:sz w:val="32"/>
          <w:szCs w:val="32"/>
          <w:lang w:val="en-US" w:eastAsia="zh-CN"/>
        </w:rPr>
      </w:pPr>
      <w:r>
        <w:rPr>
          <w:rFonts w:hint="eastAsia" w:ascii="微软雅黑" w:hAnsi="微软雅黑" w:eastAsia="微软雅黑" w:cs="微软雅黑"/>
          <w:b w:val="0"/>
          <w:bCs w:val="0"/>
          <w:color w:val="000000"/>
          <w:sz w:val="32"/>
          <w:szCs w:val="32"/>
          <w:lang w:val="en-US" w:eastAsia="zh-CN"/>
        </w:rPr>
        <w:t>中公教育便是你身后最辽阔的天空</w:t>
      </w:r>
    </w:p>
    <w:p>
      <w:pPr>
        <w:ind w:firstLine="2560" w:firstLineChars="800"/>
        <w:jc w:val="both"/>
        <w:rPr>
          <w:rFonts w:hint="eastAsia" w:ascii="微软雅黑" w:hAnsi="微软雅黑" w:eastAsia="微软雅黑" w:cs="微软雅黑"/>
          <w:b w:val="0"/>
          <w:bCs w:val="0"/>
          <w:color w:val="C00000"/>
          <w:sz w:val="32"/>
          <w:szCs w:val="32"/>
          <w:lang w:val="en-US" w:eastAsia="zh-CN"/>
        </w:rPr>
      </w:pPr>
      <w:r>
        <w:rPr>
          <w:rFonts w:hint="eastAsia" w:ascii="微软雅黑" w:hAnsi="微软雅黑" w:eastAsia="微软雅黑" w:cs="微软雅黑"/>
          <w:b w:val="0"/>
          <w:bCs w:val="0"/>
          <w:color w:val="C00000"/>
          <w:sz w:val="32"/>
          <w:szCs w:val="32"/>
          <w:lang w:val="en-US" w:eastAsia="zh-CN"/>
        </w:rPr>
        <w:t>“诚”载着你的未来</w:t>
      </w:r>
    </w:p>
    <w:p>
      <w:pPr>
        <w:ind w:firstLine="2880" w:firstLineChars="900"/>
        <w:jc w:val="both"/>
        <w:rPr>
          <w:rFonts w:hint="eastAsia" w:ascii="微软雅黑" w:hAnsi="微软雅黑" w:eastAsia="微软雅黑" w:cs="微软雅黑"/>
          <w:b w:val="0"/>
          <w:bCs w:val="0"/>
          <w:color w:val="C00000"/>
          <w:sz w:val="32"/>
          <w:szCs w:val="32"/>
          <w:lang w:val="en-US" w:eastAsia="zh-CN"/>
        </w:rPr>
      </w:pPr>
      <w:r>
        <w:rPr>
          <w:rFonts w:hint="eastAsia" w:ascii="微软雅黑" w:hAnsi="微软雅黑" w:eastAsia="微软雅黑" w:cs="微软雅黑"/>
          <w:b w:val="0"/>
          <w:bCs w:val="0"/>
          <w:color w:val="C00000"/>
          <w:sz w:val="32"/>
          <w:szCs w:val="32"/>
          <w:lang w:val="en-US" w:eastAsia="zh-CN"/>
        </w:rPr>
        <w:t>闪“耀”你的现在</w:t>
      </w:r>
    </w:p>
    <w:p>
      <w:pPr>
        <w:ind w:firstLine="2240" w:firstLineChars="700"/>
        <w:jc w:val="both"/>
        <w:rPr>
          <w:rFonts w:hint="eastAsia" w:ascii="微软雅黑" w:hAnsi="微软雅黑" w:eastAsia="微软雅黑" w:cs="微软雅黑"/>
          <w:b w:val="0"/>
          <w:bCs w:val="0"/>
          <w:color w:val="000000"/>
          <w:sz w:val="32"/>
          <w:szCs w:val="32"/>
          <w:lang w:val="en-US" w:eastAsia="zh-CN"/>
        </w:rPr>
      </w:pPr>
      <w:r>
        <w:rPr>
          <w:rFonts w:hint="eastAsia" w:ascii="微软雅黑" w:hAnsi="微软雅黑" w:eastAsia="微软雅黑" w:cs="微软雅黑"/>
          <w:b w:val="0"/>
          <w:bCs w:val="0"/>
          <w:color w:val="000000"/>
          <w:sz w:val="32"/>
          <w:szCs w:val="32"/>
          <w:lang w:val="en-US" w:eastAsia="zh-CN"/>
        </w:rPr>
        <w:t>让你尽情绽放属于自己的光芒</w:t>
      </w:r>
    </w:p>
    <w:p>
      <w:pPr>
        <w:ind w:firstLine="2161" w:firstLineChars="600"/>
        <w:jc w:val="both"/>
        <w:rPr>
          <w:rFonts w:hint="eastAsia" w:ascii="微软雅黑" w:hAnsi="微软雅黑" w:eastAsia="微软雅黑" w:cs="微软雅黑"/>
          <w:b/>
          <w:bCs/>
          <w:color w:val="ED7D31" w:themeColor="accent2"/>
          <w:sz w:val="36"/>
          <w:szCs w:val="36"/>
          <w:lang w:val="en-US" w:eastAsia="zh-CN"/>
          <w14:textFill>
            <w14:solidFill>
              <w14:schemeClr w14:val="accent2"/>
            </w14:solidFill>
          </w14:textFill>
        </w:rPr>
      </w:pPr>
      <w:r>
        <w:rPr>
          <w:rFonts w:hint="eastAsia" w:ascii="微软雅黑" w:hAnsi="微软雅黑" w:eastAsia="微软雅黑" w:cs="微软雅黑"/>
          <w:b/>
          <w:bCs/>
          <w:color w:val="ED7D31" w:themeColor="accent2"/>
          <w:sz w:val="36"/>
          <w:szCs w:val="36"/>
          <w:lang w:val="en-US" w:eastAsia="zh-CN"/>
          <w14:textFill>
            <w14:solidFill>
              <w14:schemeClr w14:val="accent2"/>
            </w14:solidFill>
          </w14:textFill>
        </w:rPr>
        <w:t>中公教育，成就你的未来！</w:t>
      </w:r>
    </w:p>
    <w:p>
      <w:pPr>
        <w:ind w:firstLine="1201" w:firstLineChars="300"/>
        <w:jc w:val="both"/>
        <w:rPr>
          <w:rFonts w:hint="eastAsia" w:ascii="微软雅黑" w:hAnsi="微软雅黑" w:eastAsia="微软雅黑" w:cs="微软雅黑"/>
          <w:b/>
          <w:bCs/>
          <w:color w:val="000000"/>
          <w:sz w:val="40"/>
          <w:szCs w:val="40"/>
          <w:lang w:val="en-US" w:eastAsia="zh-CN"/>
        </w:rPr>
      </w:pPr>
      <w:r>
        <w:rPr>
          <w:rFonts w:hint="eastAsia" w:ascii="微软雅黑" w:hAnsi="微软雅黑" w:eastAsia="微软雅黑" w:cs="微软雅黑"/>
          <w:b/>
          <w:bCs/>
          <w:color w:val="000000"/>
          <w:sz w:val="40"/>
          <w:szCs w:val="40"/>
          <w:lang w:val="en-US" w:eastAsia="zh-CN"/>
        </w:rPr>
        <w:t>中公教育辽宁分校2020届</w:t>
      </w:r>
      <w:r>
        <w:rPr>
          <w:rFonts w:hint="eastAsia" w:ascii="微软雅黑" w:hAnsi="微软雅黑" w:eastAsia="微软雅黑" w:cs="微软雅黑"/>
          <w:b/>
          <w:bCs/>
          <w:color w:val="000000"/>
          <w:sz w:val="40"/>
          <w:szCs w:val="40"/>
        </w:rPr>
        <w:t>校园招聘</w:t>
      </w:r>
      <w:r>
        <w:rPr>
          <w:rFonts w:hint="eastAsia" w:ascii="微软雅黑" w:hAnsi="微软雅黑" w:eastAsia="微软雅黑" w:cs="微软雅黑"/>
          <w:b/>
          <w:bCs/>
          <w:color w:val="000000"/>
          <w:sz w:val="40"/>
          <w:szCs w:val="40"/>
          <w:lang w:val="en-US" w:eastAsia="zh-CN"/>
        </w:rPr>
        <w:t xml:space="preserve"> </w:t>
      </w:r>
    </w:p>
    <w:p>
      <w:pPr>
        <w:ind w:firstLine="1201" w:firstLineChars="300"/>
        <w:jc w:val="both"/>
        <w:rPr>
          <w:rFonts w:hint="eastAsia" w:ascii="微软雅黑" w:hAnsi="微软雅黑" w:eastAsia="微软雅黑" w:cs="微软雅黑"/>
          <w:b/>
          <w:bCs/>
          <w:color w:val="000000"/>
          <w:sz w:val="40"/>
          <w:szCs w:val="40"/>
          <w:lang w:val="en-US" w:eastAsia="zh-CN"/>
        </w:rPr>
      </w:pP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【关于中公】</w:t>
      </w:r>
    </w:p>
    <w:p>
      <w:pPr>
        <w:keepNext w:val="0"/>
        <w:keepLines w:val="0"/>
        <w:widowControl/>
        <w:suppressLineNumbers w:val="0"/>
        <w:ind w:firstLine="420" w:firstLineChars="0"/>
        <w:jc w:val="left"/>
        <w:rPr>
          <w:rFonts w:hint="eastAsia" w:ascii="微软雅黑" w:hAnsi="微软雅黑" w:eastAsia="微软雅黑" w:cs="微软雅黑"/>
          <w:b w:val="0"/>
          <w:bCs w:val="0"/>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lang w:val="en-US" w:eastAsia="zh-CN" w:bidi="ar"/>
          <w14:textFill>
            <w14:solidFill>
              <w14:schemeClr w14:val="tx1"/>
            </w14:solidFill>
          </w14:textFill>
        </w:rPr>
        <w:t>北京中公教育科技有限公司是国内领先的职业教育机构，是公职类招录考试培训的领导者。2019年2月，公司成功登陆了国内资本市场，晋升职业教育新龙头，强大的内生增长能力与澎湃的资本市场力量完成对接，成为塑造中国职业教育产业未来的中坚力量。</w:t>
      </w:r>
    </w:p>
    <w:p>
      <w:pPr>
        <w:keepNext w:val="0"/>
        <w:keepLines w:val="0"/>
        <w:widowControl/>
        <w:suppressLineNumbers w:val="0"/>
        <w:ind w:firstLine="420" w:firstLineChars="0"/>
        <w:jc w:val="left"/>
        <w:rPr>
          <w:rFonts w:hint="eastAsia" w:ascii="微软雅黑" w:hAnsi="微软雅黑" w:eastAsia="微软雅黑" w:cs="微软雅黑"/>
          <w:b w:val="0"/>
          <w:bCs w:val="0"/>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t>【业务和规模】</w:t>
      </w:r>
    </w:p>
    <w:p>
      <w:pPr>
        <w:keepNext w:val="0"/>
        <w:keepLines w:val="0"/>
        <w:widowControl/>
        <w:suppressLineNumbers w:val="0"/>
        <w:ind w:firstLine="420" w:firstLineChars="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中公教育的业务覆盖全国 31 个省、市、自治区，在 319 个地市建立了 880 家直营分部和学习中心，全国教职员工达到 3 万余人。随着业务体系数字化转型，中公教育全链条和多元化业务迅猛发展，构成涵盖公职类、基层服务类、教师类、学历提升类、技能提升类、资格考试类、学前教育类、中小学教育类、高等职业教育类、留学服务类等内容的综合教育服务体系。</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t>【用人理念】</w:t>
      </w:r>
    </w:p>
    <w:p>
      <w:pPr>
        <w:keepNext w:val="0"/>
        <w:keepLines w:val="0"/>
        <w:widowControl/>
        <w:suppressLineNumbers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中公教育坚持“以德为先”、“不拘一格降人才”、“大力任用选拔年轻人” </w:t>
      </w:r>
    </w:p>
    <w:p>
      <w:pPr>
        <w:keepNext w:val="0"/>
        <w:keepLines w:val="0"/>
        <w:widowControl/>
        <w:suppressLineNumbers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的理念，在用人选人方面不唯年龄，不唯资历，不唯关系，定级、任职、晋升 </w:t>
      </w:r>
    </w:p>
    <w:p>
      <w:pPr>
        <w:keepNext w:val="0"/>
        <w:keepLines w:val="0"/>
        <w:widowControl/>
        <w:suppressLineNumbers w:val="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不设天花板，唯才是任，一切以文化和业绩为准，为员工提供广阔的发展平台 </w:t>
      </w:r>
    </w:p>
    <w:p>
      <w:pPr>
        <w:keepNext w:val="0"/>
        <w:keepLines w:val="0"/>
        <w:widowControl/>
        <w:suppressLineNumbers w:val="0"/>
        <w:jc w:val="left"/>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 xml:space="preserve">与多维的职业发展通道。 </w:t>
      </w:r>
    </w:p>
    <w:p>
      <w:pPr>
        <w:keepNext w:val="0"/>
        <w:keepLines w:val="0"/>
        <w:widowControl/>
        <w:suppressLineNumbers w:val="0"/>
        <w:jc w:val="left"/>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t>【核心价值观】</w:t>
      </w:r>
    </w:p>
    <w:p>
      <w:pPr>
        <w:keepNext w:val="0"/>
        <w:keepLines w:val="0"/>
        <w:widowControl/>
        <w:suppressLineNumbers w:val="0"/>
        <w:ind w:firstLine="420" w:firstLineChars="0"/>
        <w:jc w:val="left"/>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t>中公教育核心价值观是“做善良的人”，将“学员的事就是最重要的事”作为首 要价值准则，期望与每一位员工一起秉持初心，有始有终，怀着对学员和教育事业的爱共同成长，并致力于成为一个能让员工快速成长并对人类和社会发展有贡献的教育企业。</w:t>
      </w:r>
    </w:p>
    <w:p>
      <w:pPr>
        <w:keepNext w:val="0"/>
        <w:keepLines w:val="0"/>
        <w:widowControl/>
        <w:suppressLineNumbers w:val="0"/>
        <w:ind w:firstLine="420" w:firstLineChars="0"/>
        <w:jc w:val="left"/>
        <w:rPr>
          <w:rFonts w:hint="eastAsia" w:ascii="微软雅黑" w:hAnsi="微软雅黑" w:eastAsia="微软雅黑" w:cs="微软雅黑"/>
          <w:color w:val="000000" w:themeColor="text1"/>
          <w:kern w:val="0"/>
          <w:sz w:val="24"/>
          <w:szCs w:val="24"/>
          <w:lang w:val="en-US" w:eastAsia="zh-CN" w:bidi="ar"/>
          <w14:textFill>
            <w14:solidFill>
              <w14:schemeClr w14:val="tx1"/>
            </w14:solidFill>
          </w14:textFill>
        </w:rPr>
      </w:pPr>
    </w:p>
    <w:p>
      <w:pPr>
        <w:keepNext w:val="0"/>
        <w:keepLines w:val="0"/>
        <w:widowControl/>
        <w:suppressLineNumbers w:val="0"/>
        <w:jc w:val="left"/>
        <w:rPr>
          <w:rFonts w:hint="default"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【岗位信息】</w:t>
      </w:r>
    </w:p>
    <w:tbl>
      <w:tblPr>
        <w:tblStyle w:val="6"/>
        <w:tblW w:w="8462" w:type="dxa"/>
        <w:tblInd w:w="0" w:type="dxa"/>
        <w:shd w:val="clear" w:color="auto" w:fill="auto"/>
        <w:tblLayout w:type="fixed"/>
        <w:tblCellMar>
          <w:top w:w="0" w:type="dxa"/>
          <w:left w:w="0" w:type="dxa"/>
          <w:bottom w:w="0" w:type="dxa"/>
          <w:right w:w="0" w:type="dxa"/>
        </w:tblCellMar>
      </w:tblPr>
      <w:tblGrid>
        <w:gridCol w:w="1135"/>
        <w:gridCol w:w="3770"/>
        <w:gridCol w:w="2225"/>
        <w:gridCol w:w="1332"/>
      </w:tblGrid>
      <w:tr>
        <w:tblPrEx>
          <w:shd w:val="clear" w:color="auto" w:fill="auto"/>
          <w:tblCellMar>
            <w:top w:w="0" w:type="dxa"/>
            <w:left w:w="0" w:type="dxa"/>
            <w:bottom w:w="0" w:type="dxa"/>
            <w:right w:w="0" w:type="dxa"/>
          </w:tblCellMar>
        </w:tblPrEx>
        <w:trPr>
          <w:trHeight w:val="620" w:hRule="atLeast"/>
        </w:trPr>
        <w:tc>
          <w:tcPr>
            <w:tcW w:w="8462" w:type="dxa"/>
            <w:gridSpan w:val="4"/>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讲师岗</w:t>
            </w:r>
          </w:p>
        </w:tc>
      </w:tr>
      <w:tr>
        <w:tblPrEx>
          <w:tblCellMar>
            <w:top w:w="0" w:type="dxa"/>
            <w:left w:w="0" w:type="dxa"/>
            <w:bottom w:w="0" w:type="dxa"/>
            <w:right w:w="0" w:type="dxa"/>
          </w:tblCellMar>
        </w:tblPrEx>
        <w:trPr>
          <w:trHeight w:val="5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类型</w:t>
            </w:r>
          </w:p>
        </w:tc>
        <w:tc>
          <w:tcPr>
            <w:tcW w:w="3770"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授课方向</w:t>
            </w:r>
          </w:p>
        </w:tc>
        <w:tc>
          <w:tcPr>
            <w:tcW w:w="2225"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专业要求</w:t>
            </w:r>
          </w:p>
        </w:tc>
        <w:tc>
          <w:tcPr>
            <w:tcW w:w="1332" w:type="dxa"/>
            <w:tcBorders>
              <w:top w:val="single" w:color="000000" w:sz="4" w:space="0"/>
              <w:left w:val="single" w:color="000000" w:sz="4" w:space="0"/>
              <w:bottom w:val="single" w:color="000000" w:sz="4" w:space="0"/>
              <w:right w:val="single" w:color="000000" w:sz="4" w:space="0"/>
            </w:tcBorders>
            <w:shd w:val="clear" w:color="auto" w:fill="FCE4D6"/>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工作城市</w:t>
            </w:r>
          </w:p>
        </w:tc>
      </w:tr>
      <w:tr>
        <w:tblPrEx>
          <w:tblCellMar>
            <w:top w:w="0" w:type="dxa"/>
            <w:left w:w="0" w:type="dxa"/>
            <w:bottom w:w="0" w:type="dxa"/>
            <w:right w:w="0" w:type="dxa"/>
          </w:tblCellMar>
        </w:tblPrEx>
        <w:trPr>
          <w:trHeight w:val="246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教师招考类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教招（教育理论、学前教育、数语外、史地政、物化生、体音美、信息技术）讲师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学前教育、教育学类、心理学类、教育技术学、计算机类、数学类、汉语言文学、英语、历史学类、生物科学类、播音主持类、政治学类、地理科学类、体育教育、美术教育、音乐教育、物理学类、化学类等授课方向相关专业</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沈阳、大连（全国出差）</w:t>
            </w:r>
          </w:p>
        </w:tc>
      </w:tr>
      <w:tr>
        <w:tblPrEx>
          <w:tblCellMar>
            <w:top w:w="0" w:type="dxa"/>
            <w:left w:w="0" w:type="dxa"/>
            <w:bottom w:w="0" w:type="dxa"/>
            <w:right w:w="0" w:type="dxa"/>
          </w:tblCellMar>
        </w:tblPrEx>
        <w:trPr>
          <w:trHeight w:val="86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公职类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行测理科培训讲师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理学类、工学类等相关专业，有教学经验、奥数基础者优先</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行测文科培训讲师</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文学类、哲学类、管理学类、法学类等文科相关专业，有教学经验者优先</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申论培训讲师</w:t>
            </w: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面试培训讲师</w:t>
            </w: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公共基础知识法律讲师</w:t>
            </w: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2"/>
                <w:szCs w:val="22"/>
                <w:u w:val="none"/>
              </w:rPr>
            </w:pPr>
            <w:r>
              <w:rPr>
                <w:rFonts w:hint="eastAsia" w:ascii="微软雅黑" w:hAnsi="微软雅黑" w:eastAsia="微软雅黑" w:cs="微软雅黑"/>
                <w:i w:val="0"/>
                <w:color w:val="333333"/>
                <w:kern w:val="0"/>
                <w:sz w:val="22"/>
                <w:szCs w:val="22"/>
                <w:u w:val="none"/>
                <w:lang w:val="en-US" w:eastAsia="zh-CN" w:bidi="ar"/>
              </w:rPr>
              <w:t>沈阳</w:t>
            </w:r>
            <w:r>
              <w:rPr>
                <w:rFonts w:hint="eastAsia" w:ascii="微软雅黑" w:hAnsi="微软雅黑" w:eastAsia="微软雅黑" w:cs="微软雅黑"/>
                <w:i w:val="0"/>
                <w:color w:val="333333"/>
                <w:kern w:val="0"/>
                <w:sz w:val="22"/>
                <w:szCs w:val="22"/>
                <w:u w:val="none"/>
                <w:lang w:val="en-US" w:eastAsia="zh-CN" w:bidi="ar"/>
              </w:rPr>
              <w:br w:type="textWrapping"/>
            </w:r>
            <w:r>
              <w:rPr>
                <w:rFonts w:hint="eastAsia" w:ascii="微软雅黑" w:hAnsi="微软雅黑" w:eastAsia="微软雅黑" w:cs="微软雅黑"/>
                <w:i w:val="0"/>
                <w:color w:val="333333"/>
                <w:kern w:val="0"/>
                <w:sz w:val="22"/>
                <w:szCs w:val="22"/>
                <w:u w:val="none"/>
                <w:lang w:val="en-US" w:eastAsia="zh-CN" w:bidi="ar"/>
              </w:rPr>
              <w:t>（全国出差）</w:t>
            </w:r>
          </w:p>
        </w:tc>
      </w:tr>
      <w:tr>
        <w:tblPrEx>
          <w:tblCellMar>
            <w:top w:w="0" w:type="dxa"/>
            <w:left w:w="0" w:type="dxa"/>
            <w:bottom w:w="0" w:type="dxa"/>
            <w:right w:w="0" w:type="dxa"/>
          </w:tblCellMar>
        </w:tblPrEx>
        <w:trPr>
          <w:trHeight w:val="96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公共基础知识非法讲师</w:t>
            </w: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333333"/>
                <w:sz w:val="22"/>
                <w:szCs w:val="22"/>
                <w:u w:val="none"/>
              </w:rPr>
            </w:pPr>
          </w:p>
        </w:tc>
      </w:tr>
      <w:tr>
        <w:tblPrEx>
          <w:tblCellMar>
            <w:top w:w="0" w:type="dxa"/>
            <w:left w:w="0" w:type="dxa"/>
            <w:bottom w:w="0" w:type="dxa"/>
            <w:right w:w="0" w:type="dxa"/>
          </w:tblCellMar>
        </w:tblPrEx>
        <w:trPr>
          <w:trHeight w:val="14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考研类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考研、MBA/MPA专业硕士考试培训讲师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政治学类、哲学类、英语类、数学类、理学类、工学类、管理学类、经济学类、会计学、金融学类学等相关专业</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2"/>
                <w:szCs w:val="22"/>
                <w:u w:val="none"/>
              </w:rPr>
            </w:pPr>
            <w:r>
              <w:rPr>
                <w:rFonts w:hint="eastAsia" w:ascii="微软雅黑" w:hAnsi="微软雅黑" w:eastAsia="微软雅黑" w:cs="微软雅黑"/>
                <w:i w:val="0"/>
                <w:color w:val="333333"/>
                <w:kern w:val="0"/>
                <w:sz w:val="22"/>
                <w:szCs w:val="22"/>
                <w:u w:val="none"/>
                <w:lang w:val="en-US" w:eastAsia="zh-CN" w:bidi="ar"/>
              </w:rPr>
              <w:t>沈阳、大连（全国出差）</w:t>
            </w:r>
          </w:p>
        </w:tc>
      </w:tr>
      <w:tr>
        <w:tblPrEx>
          <w:tblCellMar>
            <w:top w:w="0" w:type="dxa"/>
            <w:left w:w="0" w:type="dxa"/>
            <w:bottom w:w="0" w:type="dxa"/>
            <w:right w:w="0" w:type="dxa"/>
          </w:tblCellMar>
        </w:tblPrEx>
        <w:trPr>
          <w:trHeight w:val="19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医疗类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医疗专业培训讲师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临床医学类、基础医学类、护理学类、医学检验学、医学影像学、口腔医学类、中医学类、药学类、公共卫生与预防医学类、麻醉医学、康复医学等相关专业</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2"/>
                <w:szCs w:val="22"/>
                <w:u w:val="none"/>
              </w:rPr>
            </w:pPr>
            <w:r>
              <w:rPr>
                <w:rFonts w:hint="eastAsia" w:ascii="微软雅黑" w:hAnsi="微软雅黑" w:eastAsia="微软雅黑" w:cs="微软雅黑"/>
                <w:i w:val="0"/>
                <w:color w:val="333333"/>
                <w:kern w:val="0"/>
                <w:sz w:val="22"/>
                <w:szCs w:val="22"/>
                <w:u w:val="none"/>
                <w:lang w:val="en-US" w:eastAsia="zh-CN" w:bidi="ar"/>
              </w:rPr>
              <w:t>沈阳</w:t>
            </w:r>
            <w:r>
              <w:rPr>
                <w:rFonts w:hint="eastAsia" w:ascii="微软雅黑" w:hAnsi="微软雅黑" w:eastAsia="微软雅黑" w:cs="微软雅黑"/>
                <w:i w:val="0"/>
                <w:color w:val="333333"/>
                <w:kern w:val="0"/>
                <w:sz w:val="22"/>
                <w:szCs w:val="22"/>
                <w:u w:val="none"/>
                <w:lang w:val="en-US" w:eastAsia="zh-CN" w:bidi="ar"/>
              </w:rPr>
              <w:br w:type="textWrapping"/>
            </w:r>
            <w:r>
              <w:rPr>
                <w:rFonts w:hint="eastAsia" w:ascii="微软雅黑" w:hAnsi="微软雅黑" w:eastAsia="微软雅黑" w:cs="微软雅黑"/>
                <w:i w:val="0"/>
                <w:color w:val="333333"/>
                <w:kern w:val="0"/>
                <w:sz w:val="22"/>
                <w:szCs w:val="22"/>
                <w:u w:val="none"/>
                <w:lang w:val="en-US" w:eastAsia="zh-CN" w:bidi="ar"/>
              </w:rPr>
              <w:t>（全国出差）</w:t>
            </w:r>
          </w:p>
        </w:tc>
      </w:tr>
      <w:tr>
        <w:tblPrEx>
          <w:tblCellMar>
            <w:top w:w="0" w:type="dxa"/>
            <w:left w:w="0" w:type="dxa"/>
            <w:bottom w:w="0" w:type="dxa"/>
            <w:right w:w="0" w:type="dxa"/>
          </w:tblCellMar>
        </w:tblPrEx>
        <w:trPr>
          <w:trHeight w:val="9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会计类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会计（初级、注会）培训讲师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财务管理、会计学、税务学、经济法、审计学、企业管理、金融学类等相关专业</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333333"/>
                <w:sz w:val="22"/>
                <w:szCs w:val="22"/>
                <w:u w:val="none"/>
              </w:rPr>
            </w:pPr>
          </w:p>
        </w:tc>
      </w:tr>
      <w:tr>
        <w:tblPrEx>
          <w:tblCellMar>
            <w:top w:w="0" w:type="dxa"/>
            <w:left w:w="0" w:type="dxa"/>
            <w:bottom w:w="0" w:type="dxa"/>
            <w:right w:w="0" w:type="dxa"/>
          </w:tblCellMar>
        </w:tblPrEx>
        <w:trPr>
          <w:trHeight w:val="156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金融类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 xml:space="preserve">银行、农信社、国企入职考试培训讲师 </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电气类、自动化类、经济学类、金融学类、财务管理、会计学、审计学、计算机科学与技术、通信工程等相关专业</w:t>
            </w: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333333"/>
                <w:sz w:val="22"/>
                <w:szCs w:val="22"/>
                <w:u w:val="none"/>
              </w:rPr>
            </w:pPr>
          </w:p>
        </w:tc>
      </w:tr>
      <w:tr>
        <w:tblPrEx>
          <w:tblCellMar>
            <w:top w:w="0" w:type="dxa"/>
            <w:left w:w="0" w:type="dxa"/>
            <w:bottom w:w="0" w:type="dxa"/>
            <w:right w:w="0" w:type="dxa"/>
          </w:tblCellMar>
        </w:tblPrEx>
        <w:trPr>
          <w:trHeight w:val="9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2"/>
                <w:szCs w:val="22"/>
                <w:u w:val="none"/>
                <w:lang w:val="en-US" w:eastAsia="zh-CN" w:bidi="ar"/>
              </w:rPr>
            </w:pPr>
            <w:r>
              <w:rPr>
                <w:rFonts w:hint="eastAsia" w:ascii="微软雅黑" w:hAnsi="微软雅黑" w:eastAsia="微软雅黑" w:cs="微软雅黑"/>
                <w:b/>
                <w:i w:val="0"/>
                <w:color w:val="000000"/>
                <w:kern w:val="0"/>
                <w:sz w:val="22"/>
                <w:szCs w:val="22"/>
                <w:u w:val="none"/>
                <w:lang w:val="en-US" w:eastAsia="zh-CN" w:bidi="ar"/>
              </w:rPr>
              <w:t>学历提升类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专升本项目讲师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语文、数学、英语、计算机、政治等专业</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kern w:val="0"/>
                <w:sz w:val="22"/>
                <w:szCs w:val="22"/>
                <w:u w:val="none"/>
                <w:lang w:val="en-US" w:eastAsia="zh-CN" w:bidi="ar"/>
              </w:rPr>
            </w:pPr>
            <w:r>
              <w:rPr>
                <w:rFonts w:hint="eastAsia" w:ascii="微软雅黑" w:hAnsi="微软雅黑" w:eastAsia="微软雅黑" w:cs="微软雅黑"/>
                <w:i w:val="0"/>
                <w:color w:val="333333"/>
                <w:kern w:val="0"/>
                <w:sz w:val="22"/>
                <w:szCs w:val="22"/>
                <w:u w:val="none"/>
                <w:lang w:val="en-US" w:eastAsia="zh-CN" w:bidi="ar"/>
              </w:rPr>
              <w:t>沈阳</w:t>
            </w:r>
          </w:p>
          <w:p>
            <w:pPr>
              <w:keepNext w:val="0"/>
              <w:keepLines w:val="0"/>
              <w:widowControl/>
              <w:suppressLineNumbers w:val="0"/>
              <w:jc w:val="center"/>
              <w:textAlignment w:val="center"/>
              <w:rPr>
                <w:rFonts w:hint="eastAsia" w:ascii="微软雅黑" w:hAnsi="微软雅黑" w:eastAsia="微软雅黑" w:cs="微软雅黑"/>
                <w:i w:val="0"/>
                <w:color w:val="333333"/>
                <w:kern w:val="0"/>
                <w:sz w:val="22"/>
                <w:szCs w:val="22"/>
                <w:u w:val="none"/>
                <w:lang w:val="en-US" w:eastAsia="zh-CN" w:bidi="ar"/>
              </w:rPr>
            </w:pPr>
            <w:r>
              <w:rPr>
                <w:rFonts w:hint="eastAsia" w:ascii="微软雅黑" w:hAnsi="微软雅黑" w:eastAsia="微软雅黑" w:cs="微软雅黑"/>
                <w:i w:val="0"/>
                <w:color w:val="333333"/>
                <w:kern w:val="0"/>
                <w:sz w:val="22"/>
                <w:szCs w:val="22"/>
                <w:u w:val="none"/>
                <w:lang w:val="en-US" w:eastAsia="zh-CN" w:bidi="ar"/>
              </w:rPr>
              <w:t>（省内出差）</w:t>
            </w:r>
          </w:p>
        </w:tc>
      </w:tr>
      <w:tr>
        <w:tblPrEx>
          <w:tblCellMar>
            <w:top w:w="0" w:type="dxa"/>
            <w:left w:w="0" w:type="dxa"/>
            <w:bottom w:w="0" w:type="dxa"/>
            <w:right w:w="0" w:type="dxa"/>
          </w:tblCellMar>
        </w:tblPrEx>
        <w:trPr>
          <w:trHeight w:val="9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2"/>
                <w:szCs w:val="22"/>
                <w:u w:val="none"/>
                <w:lang w:val="en-US" w:eastAsia="zh-CN" w:bidi="ar"/>
              </w:rPr>
            </w:pPr>
            <w:r>
              <w:rPr>
                <w:rFonts w:hint="eastAsia" w:ascii="微软雅黑" w:hAnsi="微软雅黑" w:eastAsia="微软雅黑" w:cs="微软雅黑"/>
                <w:b/>
                <w:i w:val="0"/>
                <w:color w:val="000000"/>
                <w:kern w:val="0"/>
                <w:sz w:val="22"/>
                <w:szCs w:val="22"/>
                <w:u w:val="none"/>
                <w:lang w:val="en-US" w:eastAsia="zh-CN" w:bidi="ar"/>
              </w:rPr>
              <w:t>其他类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消防、建造、造价、电气讲师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消防工程、安全工程、土木工程、建筑学、建筑工程、给水排水、电气等相关专业</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kern w:val="0"/>
                <w:sz w:val="22"/>
                <w:szCs w:val="22"/>
                <w:u w:val="none"/>
                <w:lang w:val="en-US" w:eastAsia="zh-CN" w:bidi="ar"/>
              </w:rPr>
            </w:pPr>
            <w:r>
              <w:rPr>
                <w:rFonts w:hint="eastAsia" w:ascii="微软雅黑" w:hAnsi="微软雅黑" w:eastAsia="微软雅黑" w:cs="微软雅黑"/>
                <w:i w:val="0"/>
                <w:color w:val="333333"/>
                <w:kern w:val="0"/>
                <w:sz w:val="22"/>
                <w:szCs w:val="22"/>
                <w:u w:val="none"/>
                <w:lang w:val="en-US" w:eastAsia="zh-CN" w:bidi="ar"/>
              </w:rPr>
              <w:t>沈阳</w:t>
            </w:r>
          </w:p>
          <w:p>
            <w:pPr>
              <w:keepNext w:val="0"/>
              <w:keepLines w:val="0"/>
              <w:widowControl/>
              <w:suppressLineNumbers w:val="0"/>
              <w:jc w:val="center"/>
              <w:textAlignment w:val="center"/>
              <w:rPr>
                <w:rFonts w:hint="eastAsia" w:ascii="微软雅黑" w:hAnsi="微软雅黑" w:eastAsia="微软雅黑" w:cs="微软雅黑"/>
                <w:i w:val="0"/>
                <w:color w:val="333333"/>
                <w:kern w:val="0"/>
                <w:sz w:val="22"/>
                <w:szCs w:val="22"/>
                <w:u w:val="none"/>
                <w:lang w:val="en-US" w:eastAsia="zh-CN" w:bidi="ar"/>
              </w:rPr>
            </w:pPr>
            <w:r>
              <w:rPr>
                <w:rFonts w:hint="eastAsia" w:ascii="微软雅黑" w:hAnsi="微软雅黑" w:eastAsia="微软雅黑" w:cs="微软雅黑"/>
                <w:i w:val="0"/>
                <w:color w:val="333333"/>
                <w:kern w:val="0"/>
                <w:sz w:val="22"/>
                <w:szCs w:val="22"/>
                <w:u w:val="none"/>
                <w:lang w:val="en-US" w:eastAsia="zh-CN" w:bidi="ar"/>
              </w:rPr>
              <w:t>（全国出差）</w:t>
            </w:r>
          </w:p>
        </w:tc>
      </w:tr>
      <w:tr>
        <w:tblPrEx>
          <w:tblCellMar>
            <w:top w:w="0" w:type="dxa"/>
            <w:left w:w="0" w:type="dxa"/>
            <w:bottom w:w="0" w:type="dxa"/>
            <w:right w:w="0" w:type="dxa"/>
          </w:tblCellMar>
        </w:tblPrEx>
        <w:trPr>
          <w:trHeight w:val="92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小初高类</w:t>
            </w:r>
          </w:p>
        </w:tc>
        <w:tc>
          <w:tcPr>
            <w:tcW w:w="3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K12培训讲师</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数学类、物理学类、化学类等相关专业，有相关授课经验</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333333"/>
                <w:sz w:val="22"/>
                <w:szCs w:val="22"/>
                <w:u w:val="none"/>
              </w:rPr>
            </w:pPr>
            <w:r>
              <w:rPr>
                <w:rFonts w:hint="eastAsia" w:ascii="微软雅黑" w:hAnsi="微软雅黑" w:eastAsia="微软雅黑" w:cs="微软雅黑"/>
                <w:i w:val="0"/>
                <w:color w:val="333333"/>
                <w:kern w:val="0"/>
                <w:sz w:val="22"/>
                <w:szCs w:val="22"/>
                <w:u w:val="none"/>
                <w:lang w:val="en-US" w:eastAsia="zh-CN" w:bidi="ar"/>
              </w:rPr>
              <w:t>沈阳</w:t>
            </w:r>
          </w:p>
        </w:tc>
      </w:tr>
      <w:tr>
        <w:tblPrEx>
          <w:tblCellMar>
            <w:top w:w="0" w:type="dxa"/>
            <w:left w:w="0" w:type="dxa"/>
            <w:bottom w:w="0" w:type="dxa"/>
            <w:right w:w="0" w:type="dxa"/>
          </w:tblCellMar>
        </w:tblPrEx>
        <w:trPr>
          <w:trHeight w:val="102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岗位职责</w:t>
            </w:r>
            <w:r>
              <w:rPr>
                <w:rFonts w:hint="eastAsia" w:ascii="微软雅黑" w:hAnsi="微软雅黑" w:eastAsia="微软雅黑" w:cs="微软雅黑"/>
                <w:b/>
                <w:i w:val="0"/>
                <w:color w:val="000000"/>
                <w:kern w:val="0"/>
                <w:sz w:val="22"/>
                <w:szCs w:val="22"/>
                <w:u w:val="none"/>
                <w:lang w:val="en-US" w:eastAsia="zh-CN" w:bidi="ar"/>
              </w:rPr>
              <w:br w:type="textWrapping"/>
            </w:r>
            <w:r>
              <w:rPr>
                <w:rFonts w:hint="eastAsia" w:ascii="微软雅黑" w:hAnsi="微软雅黑" w:eastAsia="微软雅黑" w:cs="微软雅黑"/>
                <w:b/>
                <w:i w:val="0"/>
                <w:color w:val="000000"/>
                <w:kern w:val="0"/>
                <w:sz w:val="22"/>
                <w:szCs w:val="22"/>
                <w:u w:val="none"/>
                <w:lang w:val="en-US" w:eastAsia="zh-CN" w:bidi="ar"/>
              </w:rPr>
              <w:t>及要求</w:t>
            </w:r>
          </w:p>
        </w:tc>
        <w:tc>
          <w:tcPr>
            <w:tcW w:w="7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职责：</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1.负责相关课程的讲授及后续学员辅导等工作，保障教学任务的完成；</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2.参与相关课程所需资料的编写和研发；</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3.承担教学课题的研究，着力进行各专项命题趋势、解题技巧以及教学方法与教学技巧的研究。</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要求：</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1.态度：追求教育理想，热爱教育事业，传递爱与奉献，把学员的事当成自己的事；</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2.能力：语言表达流畅，逻辑思维清晰，学习能力强，能够与企业共同进步；</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3.学历：本科及以上学历，专业匹配，品学兼优；</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4.经验：有授课经验或相关考试经历者优先。</w:t>
            </w:r>
          </w:p>
        </w:tc>
      </w:tr>
      <w:tr>
        <w:tblPrEx>
          <w:tblCellMar>
            <w:top w:w="0" w:type="dxa"/>
            <w:left w:w="0" w:type="dxa"/>
            <w:bottom w:w="0" w:type="dxa"/>
            <w:right w:w="0" w:type="dxa"/>
          </w:tblCellMar>
        </w:tblPrEx>
        <w:trPr>
          <w:trHeight w:val="10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106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84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薪资福利</w:t>
            </w:r>
          </w:p>
        </w:tc>
        <w:tc>
          <w:tcPr>
            <w:tcW w:w="7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微软雅黑" w:hAnsi="微软雅黑" w:eastAsia="微软雅黑" w:cs="微软雅黑"/>
                <w:i w:val="0"/>
                <w:color w:val="000000"/>
                <w:kern w:val="0"/>
                <w:sz w:val="22"/>
                <w:szCs w:val="22"/>
                <w:u w:val="none"/>
                <w:lang w:val="en-US" w:eastAsia="zh-CN" w:bidi="ar"/>
              </w:rPr>
            </w:pPr>
            <w:r>
              <w:rPr>
                <w:rFonts w:hint="eastAsia" w:ascii="微软雅黑" w:hAnsi="微软雅黑" w:eastAsia="微软雅黑" w:cs="微软雅黑"/>
                <w:i w:val="0"/>
                <w:color w:val="000000"/>
                <w:kern w:val="0"/>
                <w:sz w:val="22"/>
                <w:szCs w:val="22"/>
                <w:u w:val="none"/>
                <w:lang w:val="en-US" w:eastAsia="zh-CN" w:bidi="ar"/>
              </w:rPr>
              <w:t>工作地点双向选择：31家省级研究院遍布全国范围内，公司会充分尊重员工对工作地点选择的意愿；</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2、带薪培训：试用期间带薪培训，教授教学技巧和方法，提高专业技术能力；定期开展在职培训，不断提升专业素质；</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3、薪酬待遇：试用期4k-6k，转正后随级别提升上不封顶，年薪12万起；基本薪资、课时工资、绩效奖金、年终奖金、工龄奖；</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4、基本福利：五险一金、养老保险、医疗保险、失业保险、工伤保险、生育保险、住房公积金、带薪假期(年假、婚假、产检假、产假、哺乳假）；</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5、补充福利：员工餐厅、年度体检、年度旅游、阳光互助基金；</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6、长期激励计划：股权激励。</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color w:val="000000"/>
                <w:kern w:val="0"/>
                <w:sz w:val="22"/>
                <w:szCs w:val="22"/>
                <w:u w:val="none"/>
                <w:lang w:val="en-US" w:eastAsia="zh-CN" w:bidi="ar"/>
              </w:rPr>
            </w:pPr>
          </w:p>
        </w:tc>
      </w:tr>
      <w:tr>
        <w:tblPrEx>
          <w:tblCellMar>
            <w:top w:w="0" w:type="dxa"/>
            <w:left w:w="0" w:type="dxa"/>
            <w:bottom w:w="0" w:type="dxa"/>
            <w:right w:w="0" w:type="dxa"/>
          </w:tblCellMar>
        </w:tblPrEx>
        <w:trPr>
          <w:trHeight w:val="8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8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8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8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84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620" w:hRule="atLeast"/>
        </w:trPr>
        <w:tc>
          <w:tcPr>
            <w:tcW w:w="8462" w:type="dxa"/>
            <w:gridSpan w:val="4"/>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管理岗</w:t>
            </w:r>
          </w:p>
        </w:tc>
      </w:tr>
      <w:tr>
        <w:tblPrEx>
          <w:tblCellMar>
            <w:top w:w="0" w:type="dxa"/>
            <w:left w:w="0" w:type="dxa"/>
            <w:bottom w:w="0" w:type="dxa"/>
            <w:right w:w="0" w:type="dxa"/>
          </w:tblCellMar>
        </w:tblPrEx>
        <w:trPr>
          <w:trHeight w:val="3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岗位</w:t>
            </w:r>
          </w:p>
        </w:tc>
        <w:tc>
          <w:tcPr>
            <w:tcW w:w="3770"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培养方向</w:t>
            </w:r>
          </w:p>
        </w:tc>
        <w:tc>
          <w:tcPr>
            <w:tcW w:w="2225"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专业要求</w:t>
            </w:r>
          </w:p>
        </w:tc>
        <w:tc>
          <w:tcPr>
            <w:tcW w:w="1332" w:type="dxa"/>
            <w:tcBorders>
              <w:top w:val="single" w:color="000000" w:sz="4" w:space="0"/>
              <w:left w:val="single" w:color="000000" w:sz="4" w:space="0"/>
              <w:bottom w:val="single" w:color="000000" w:sz="4" w:space="0"/>
              <w:right w:val="single" w:color="000000" w:sz="4" w:space="0"/>
            </w:tcBorders>
            <w:shd w:val="clear" w:color="auto" w:fill="DDEBF7"/>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工作城市</w:t>
            </w:r>
          </w:p>
        </w:tc>
      </w:tr>
      <w:tr>
        <w:tblPrEx>
          <w:tblCellMar>
            <w:top w:w="0" w:type="dxa"/>
            <w:left w:w="0" w:type="dxa"/>
            <w:bottom w:w="0" w:type="dxa"/>
            <w:right w:w="0" w:type="dxa"/>
          </w:tblCellMar>
        </w:tblPrEx>
        <w:trPr>
          <w:trHeight w:val="84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管理培训生</w:t>
            </w:r>
          </w:p>
        </w:tc>
        <w:tc>
          <w:tcPr>
            <w:tcW w:w="37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集团管理层、分校校长、项目负责人</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专业不限、市场营销、管理学类、教育学类等相关专业优先</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集团统一分配</w:t>
            </w:r>
          </w:p>
        </w:tc>
      </w:tr>
      <w:tr>
        <w:tblPrEx>
          <w:tblCellMar>
            <w:top w:w="0" w:type="dxa"/>
            <w:left w:w="0" w:type="dxa"/>
            <w:bottom w:w="0" w:type="dxa"/>
            <w:right w:w="0" w:type="dxa"/>
          </w:tblCellMar>
        </w:tblPrEx>
        <w:trPr>
          <w:trHeight w:val="80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储备干部</w:t>
            </w:r>
          </w:p>
        </w:tc>
        <w:tc>
          <w:tcPr>
            <w:tcW w:w="37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接受外派</w:t>
            </w:r>
          </w:p>
        </w:tc>
      </w:tr>
      <w:tr>
        <w:tblPrEx>
          <w:tblCellMar>
            <w:top w:w="0" w:type="dxa"/>
            <w:left w:w="0" w:type="dxa"/>
            <w:bottom w:w="0" w:type="dxa"/>
            <w:right w:w="0" w:type="dxa"/>
          </w:tblCellMar>
        </w:tblPrEx>
        <w:trPr>
          <w:trHeight w:val="100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岗位职责</w:t>
            </w:r>
            <w:r>
              <w:rPr>
                <w:rFonts w:hint="eastAsia" w:ascii="微软雅黑" w:hAnsi="微软雅黑" w:eastAsia="微软雅黑" w:cs="微软雅黑"/>
                <w:b/>
                <w:i w:val="0"/>
                <w:color w:val="000000"/>
                <w:kern w:val="0"/>
                <w:sz w:val="22"/>
                <w:szCs w:val="22"/>
                <w:u w:val="none"/>
                <w:lang w:val="en-US" w:eastAsia="zh-CN" w:bidi="ar"/>
              </w:rPr>
              <w:br w:type="textWrapping"/>
            </w:r>
            <w:r>
              <w:rPr>
                <w:rFonts w:hint="eastAsia" w:ascii="微软雅黑" w:hAnsi="微软雅黑" w:eastAsia="微软雅黑" w:cs="微软雅黑"/>
                <w:b/>
                <w:i w:val="0"/>
                <w:color w:val="000000"/>
                <w:kern w:val="0"/>
                <w:sz w:val="22"/>
                <w:szCs w:val="22"/>
                <w:u w:val="none"/>
                <w:lang w:val="en-US" w:eastAsia="zh-CN" w:bidi="ar"/>
              </w:rPr>
              <w:t>及要求</w:t>
            </w:r>
          </w:p>
        </w:tc>
        <w:tc>
          <w:tcPr>
            <w:tcW w:w="7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职责：</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1、负责对接分校的市场工作；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2、协助分校做好市场宣传活动的审核、物料准备、费用审批与落实执行工作；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3、对每个考试进行全过程的监督，确定业绩、责任人以及活动推广方案，以及核算效果、进行奖惩；</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4、协助分校进行竞争对手信息的收集、整理，协助项目负责人优化宣传推广和提供应对方案；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5、对市场宣传活动有良好的总结和反馈，进行数据汇总分析，提出改进方案；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6、协助收集考试项目的真题和考情信息，以及协调各方配合分校开展日常工作；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7、协助完成领导交代的其他工作。</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要求：</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1、态度：品行端正优良，敢于付出奉献，学历能力强，具有团队协作精神；</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2、学历：本科及以上学历（应届毕业或毕业两年内）；</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3、经验：有学生干部经历，曾任班级、学生会、协会等主要负责人</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4、要求：能够接受全国派遣，集团统一管理，内部轮岗。</w:t>
            </w:r>
          </w:p>
        </w:tc>
      </w:tr>
      <w:tr>
        <w:tblPrEx>
          <w:shd w:val="clear" w:color="auto" w:fill="auto"/>
          <w:tblCellMar>
            <w:top w:w="0" w:type="dxa"/>
            <w:left w:w="0" w:type="dxa"/>
            <w:bottom w:w="0" w:type="dxa"/>
            <w:right w:w="0" w:type="dxa"/>
          </w:tblCellMar>
        </w:tblPrEx>
        <w:trPr>
          <w:trHeight w:val="10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10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10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10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100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68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薪资福利</w:t>
            </w:r>
          </w:p>
        </w:tc>
        <w:tc>
          <w:tcPr>
            <w:tcW w:w="732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1、薪资标准：3.5k—6k/月。</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2、长期激励计划：股权激励。</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3、晋升通道：晋升通道畅通，公司有各种选拔优秀人才的晋升通道。薪资增长快。</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4、培训提升：一切围绕着员工的专业技能提升，定期展开各种专业在职培训；试用期间，对新入职人员展开专业、精准、高素质的带薪培新。</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5、基本福利：五险一金+带薪假期(年假、婚假、产检假、产假、每天1小时哺乳假)+年终奖+带薪培训+阳光互助基金等。</w:t>
            </w:r>
            <w:r>
              <w:rPr>
                <w:rFonts w:hint="eastAsia" w:ascii="微软雅黑" w:hAnsi="微软雅黑" w:eastAsia="微软雅黑" w:cs="微软雅黑"/>
                <w:i w:val="0"/>
                <w:color w:val="000000"/>
                <w:kern w:val="0"/>
                <w:sz w:val="22"/>
                <w:szCs w:val="22"/>
                <w:u w:val="none"/>
                <w:lang w:val="en-US" w:eastAsia="zh-CN" w:bidi="ar"/>
              </w:rPr>
              <w:br w:type="textWrapping"/>
            </w:r>
            <w:r>
              <w:rPr>
                <w:rFonts w:hint="eastAsia" w:ascii="微软雅黑" w:hAnsi="微软雅黑" w:eastAsia="微软雅黑" w:cs="微软雅黑"/>
                <w:i w:val="0"/>
                <w:color w:val="000000"/>
                <w:kern w:val="0"/>
                <w:sz w:val="22"/>
                <w:szCs w:val="22"/>
                <w:u w:val="none"/>
                <w:lang w:val="en-US" w:eastAsia="zh-CN" w:bidi="ar"/>
              </w:rPr>
              <w:t>6、文娱福利：年度体检+年度旅游+员工健身房等.</w:t>
            </w:r>
          </w:p>
        </w:tc>
      </w:tr>
      <w:tr>
        <w:tblPrEx>
          <w:tblCellMar>
            <w:top w:w="0" w:type="dxa"/>
            <w:left w:w="0" w:type="dxa"/>
            <w:bottom w:w="0" w:type="dxa"/>
            <w:right w:w="0" w:type="dxa"/>
          </w:tblCellMar>
        </w:tblPrEx>
        <w:trPr>
          <w:trHeight w:val="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68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732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bl>
    <w:p>
      <w:pPr>
        <w:jc w:val="center"/>
      </w:pPr>
    </w:p>
    <w:p>
      <w:pPr>
        <w:jc w:val="center"/>
      </w:pP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【培养模式】</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封闭式培训+提供食宿+带薪培训+实际补助+5V计划+立体培训体系</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【晋升机制】</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职位晋升以文化认同、个人能力为依据，促进职业生涯的持续发展</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师资专业级：助教→初级讲师→中级讲师→高级讲师→中公名师</w:t>
      </w:r>
    </w:p>
    <w:p>
      <w:pPr>
        <w:keepNext w:val="0"/>
        <w:keepLines w:val="0"/>
        <w:widowControl/>
        <w:suppressLineNumbers w:val="0"/>
        <w:ind w:firstLine="720" w:firstLineChars="30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师资管理级：主任→院长→院长助理→院长→集团高管</w:t>
      </w:r>
    </w:p>
    <w:p>
      <w:pPr>
        <w:keepNext w:val="0"/>
        <w:keepLines w:val="0"/>
        <w:widowControl/>
        <w:suppressLineNumbers w:val="0"/>
        <w:ind w:firstLine="720" w:firstLineChars="30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业务管理级：专员/高级专员→主管/高级主管→经理/高级经理→总监/高级总监→集团高管</w:t>
      </w:r>
    </w:p>
    <w:p>
      <w:pPr>
        <w:keepNext w:val="0"/>
        <w:keepLines w:val="0"/>
        <w:widowControl/>
        <w:suppressLineNumbers w:val="0"/>
        <w:jc w:val="left"/>
        <w:rPr>
          <w:rFonts w:hint="default"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【面试流程】</w:t>
      </w:r>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投递邮箱：</w:t>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fldChar w:fldCharType="begin"/>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instrText xml:space="preserve"> HYPERLINK "mailto:liaoningzhaopin@offcn.com" </w:instrText>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fldChar w:fldCharType="separate"/>
      </w:r>
      <w:r>
        <w:rPr>
          <w:rStyle w:val="10"/>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t>liaoningzhaopin@offcn.com</w:t>
      </w:r>
      <w:r>
        <w:rPr>
          <w:rFonts w:hint="eastAsia" w:ascii="微软雅黑" w:hAnsi="微软雅黑" w:eastAsia="微软雅黑" w:cs="微软雅黑"/>
          <w:b w:val="0"/>
          <w:bCs w:val="0"/>
          <w:color w:val="000000" w:themeColor="text1"/>
          <w:sz w:val="28"/>
          <w:szCs w:val="36"/>
          <w:lang w:val="en-US" w:eastAsia="zh-CN"/>
          <w14:textFill>
            <w14:solidFill>
              <w14:schemeClr w14:val="tx1"/>
            </w14:solidFill>
          </w14:textFill>
        </w:rPr>
        <w:fldChar w:fldCharType="end"/>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简历命名：高校就业网+学校+专业+姓名+意向工作地点+应聘职位 </w:t>
      </w:r>
    </w:p>
    <w:p>
      <w:pPr>
        <w:keepNext w:val="0"/>
        <w:keepLines w:val="0"/>
        <w:widowControl/>
        <w:numPr>
          <w:ilvl w:val="0"/>
          <w:numId w:val="2"/>
        </w:numPr>
        <w:suppressLineNumbers w:val="0"/>
        <w:ind w:left="0" w:leftChars="0" w:firstLine="0" w:firstLineChars="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简历筛选：两个工作日内人力老师电话邀约面试</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常规面试流程：</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A.初试+复试：师资：面谈+笔试+试讲</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 xml:space="preserve">              管培生：面试</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B.终审+谈薪酬：终审：集团高管面试</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 xml:space="preserve">               谈薪酬：介绍企业薪酬福利</w:t>
      </w:r>
    </w:p>
    <w:p>
      <w:pPr>
        <w:keepNext w:val="0"/>
        <w:keepLines w:val="0"/>
        <w:widowControl/>
        <w:numPr>
          <w:ilvl w:val="0"/>
          <w:numId w:val="3"/>
        </w:numPr>
        <w:suppressLineNumbers w:val="0"/>
        <w:jc w:val="left"/>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t>发放Offer，办理入职</w:t>
      </w:r>
    </w:p>
    <w:p>
      <w:pPr>
        <w:keepNext w:val="0"/>
        <w:keepLines w:val="0"/>
        <w:widowControl/>
        <w:numPr>
          <w:ilvl w:val="0"/>
          <w:numId w:val="0"/>
        </w:numPr>
        <w:suppressLineNumbers w:val="0"/>
        <w:jc w:val="left"/>
        <w:rPr>
          <w:rFonts w:hint="default" w:ascii="微软雅黑" w:hAnsi="微软雅黑" w:eastAsia="微软雅黑" w:cs="微软雅黑"/>
          <w:b w:val="0"/>
          <w:bCs w:val="0"/>
          <w:color w:val="000000" w:themeColor="text1"/>
          <w:kern w:val="0"/>
          <w:sz w:val="24"/>
          <w:szCs w:val="24"/>
          <w:highlight w:val="none"/>
          <w:lang w:val="en-US" w:eastAsia="zh-CN" w:bidi="ar"/>
          <w14:textFill>
            <w14:solidFill>
              <w14:schemeClr w14:val="tx1"/>
            </w14:solidFill>
          </w14:textFill>
        </w:rPr>
      </w:pPr>
      <w:r>
        <w:rPr>
          <w:rFonts w:hint="eastAsia" w:ascii="微软雅黑" w:hAnsi="微软雅黑" w:eastAsia="微软雅黑" w:cs="微软雅黑"/>
          <w:b w:val="0"/>
          <w:bCs w:val="0"/>
          <w:color w:val="FF0000"/>
          <w:kern w:val="0"/>
          <w:sz w:val="24"/>
          <w:szCs w:val="24"/>
          <w:highlight w:val="none"/>
          <w:lang w:val="en-US" w:eastAsia="zh-CN" w:bidi="ar"/>
        </w:rPr>
        <w:t>疫情期间，启动远程线上面试，可以足不出户与面试官、HR进行交流，快速顺利实现满意的双向选择。</w:t>
      </w:r>
    </w:p>
    <w:p>
      <w:pPr>
        <w:keepNext w:val="0"/>
        <w:keepLines w:val="0"/>
        <w:widowControl/>
        <w:suppressLineNumbers w:val="0"/>
        <w:jc w:val="left"/>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pPr>
      <w:r>
        <w:rPr>
          <w:rFonts w:hint="eastAsia" w:ascii="微软雅黑" w:hAnsi="微软雅黑" w:eastAsia="微软雅黑" w:cs="微软雅黑"/>
          <w:b/>
          <w:bCs/>
          <w:color w:val="000000" w:themeColor="text1"/>
          <w:kern w:val="0"/>
          <w:sz w:val="24"/>
          <w:szCs w:val="24"/>
          <w:highlight w:val="yellow"/>
          <w:lang w:val="en-US" w:eastAsia="zh-CN" w:bidi="ar"/>
          <w14:textFill>
            <w14:solidFill>
              <w14:schemeClr w14:val="tx1"/>
            </w14:solidFill>
          </w14:textFill>
        </w:rPr>
        <w:t>【联系方式】</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sz w:val="28"/>
          <w:szCs w:val="28"/>
          <w:lang w:val="en-US" w:eastAsia="zh-CN"/>
        </w:rPr>
      </w:pPr>
      <w:r>
        <w:rPr>
          <w:rFonts w:hint="eastAsia" w:ascii="微软雅黑" w:hAnsi="微软雅黑" w:eastAsia="微软雅黑" w:cs="微软雅黑"/>
          <w:b w:val="0"/>
          <w:bCs w:val="0"/>
          <w:color w:val="000000"/>
          <w:sz w:val="28"/>
          <w:szCs w:val="28"/>
          <w:lang w:val="en-US" w:eastAsia="zh-CN"/>
        </w:rPr>
        <w:t>招聘专线：024-82560551（职能岗）024-82560552（讲师岗）</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b w:val="0"/>
          <w:bCs w:val="0"/>
          <w:color w:val="000000"/>
          <w:sz w:val="28"/>
          <w:szCs w:val="28"/>
          <w:lang w:val="en-US" w:eastAsia="zh-CN"/>
        </w:rPr>
      </w:pPr>
      <w:r>
        <w:rPr>
          <w:rFonts w:hint="eastAsia" w:ascii="微软雅黑" w:hAnsi="微软雅黑" w:eastAsia="微软雅黑" w:cs="微软雅黑"/>
          <w:b w:val="0"/>
          <w:bCs w:val="0"/>
          <w:color w:val="000000"/>
          <w:sz w:val="28"/>
          <w:szCs w:val="28"/>
          <w:lang w:val="en-US" w:eastAsia="zh-CN"/>
        </w:rPr>
        <w:t>辽宁分部地址：沈阳市沈河区北顺城路129号</w:t>
      </w:r>
    </w:p>
    <w:p>
      <w:pPr>
        <w:jc w:val="center"/>
      </w:pPr>
    </w:p>
    <w:p>
      <w:pPr>
        <w:jc w:val="center"/>
        <w:rPr>
          <w:rFonts w:hint="eastAsia" w:ascii="宋体" w:hAnsi="宋体" w:cs="宋体"/>
          <w:b/>
          <w:bCs/>
          <w:color w:val="000000"/>
          <w:sz w:val="30"/>
          <w:szCs w:val="30"/>
          <w:lang w:eastAsia="zh-CN"/>
        </w:rPr>
      </w:pPr>
    </w:p>
    <w:p>
      <w:pPr>
        <w:jc w:val="center"/>
        <w:rPr>
          <w:rFonts w:hint="eastAsia" w:ascii="宋体" w:hAnsi="宋体" w:cs="宋体"/>
          <w:b/>
          <w:bCs/>
          <w:color w:val="000000"/>
          <w:sz w:val="30"/>
          <w:szCs w:val="30"/>
          <w:lang w:eastAsia="zh-CN"/>
        </w:rPr>
      </w:pPr>
      <w:r>
        <w:rPr>
          <w:rFonts w:hint="eastAsia" w:ascii="宋体" w:hAnsi="宋体" w:cs="宋体"/>
          <w:b/>
          <w:bCs/>
          <w:color w:val="000000"/>
          <w:sz w:val="30"/>
          <w:szCs w:val="30"/>
          <w:lang w:eastAsia="zh-CN"/>
        </w:rPr>
        <w:t>微信公众号：【辽宁中公教育招聘】可了解详细的企业信息</w:t>
      </w:r>
    </w:p>
    <w:p>
      <w:pPr>
        <w:jc w:val="center"/>
        <w:rPr>
          <w:rFonts w:hint="eastAsia" w:ascii="宋体" w:hAnsi="宋体" w:cs="宋体"/>
          <w:b/>
          <w:bCs/>
          <w:color w:val="000000"/>
          <w:sz w:val="30"/>
          <w:szCs w:val="30"/>
          <w:lang w:eastAsia="zh-CN"/>
        </w:rPr>
      </w:pPr>
      <w:r>
        <w:rPr>
          <w:rFonts w:hint="eastAsia" w:ascii="宋体" w:hAnsi="宋体" w:cs="宋体"/>
          <w:b/>
          <w:bCs/>
          <w:color w:val="000000"/>
          <w:sz w:val="30"/>
          <w:szCs w:val="30"/>
          <w:lang w:eastAsia="zh-CN"/>
        </w:rPr>
        <w:drawing>
          <wp:inline distT="0" distB="0" distL="114300" distR="114300">
            <wp:extent cx="1651000" cy="1651000"/>
            <wp:effectExtent l="0" t="0" r="6350" b="6350"/>
            <wp:docPr id="4" name="图片 4" descr="辽宁中公教育招聘-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辽宁中公教育招聘-微信公众号"/>
                    <pic:cNvPicPr>
                      <a:picLocks noChangeAspect="1"/>
                    </pic:cNvPicPr>
                  </pic:nvPicPr>
                  <pic:blipFill>
                    <a:blip r:embed="rId6"/>
                    <a:stretch>
                      <a:fillRect/>
                    </a:stretch>
                  </pic:blipFill>
                  <pic:spPr>
                    <a:xfrm>
                      <a:off x="0" y="0"/>
                      <a:ext cx="1651000" cy="1651000"/>
                    </a:xfrm>
                    <a:prstGeom prst="rect">
                      <a:avLst/>
                    </a:prstGeom>
                  </pic:spPr>
                </pic:pic>
              </a:graphicData>
            </a:graphic>
          </wp:inline>
        </w:drawing>
      </w:r>
    </w:p>
    <w:sectPr>
      <w:headerReference r:id="rId3" w:type="default"/>
      <w:footerReference r:id="rId4" w:type="default"/>
      <w:pgSz w:w="11906" w:h="16838"/>
      <w:pgMar w:top="1440" w:right="1646" w:bottom="62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ckThinSmallGap" w:color="FF0000" w:sz="24" w:space="1"/>
      </w:pBdr>
      <w:jc w:val="right"/>
      <w:rPr>
        <w:rFonts w:hint="eastAsia" w:ascii="宋体" w:hAnsi="宋体" w:cs="宋体"/>
        <w:color w:val="00000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FF0000" w:sz="24" w:space="1"/>
      </w:pBdr>
      <w:jc w:val="left"/>
      <w:rPr>
        <w:rFonts w:hint="eastAsia"/>
      </w:rPr>
    </w:pPr>
    <w:r>
      <w:rPr>
        <w:rFonts w:hint="eastAsia"/>
      </w:rPr>
      <w:drawing>
        <wp:inline distT="0" distB="0" distL="114300" distR="114300">
          <wp:extent cx="887730" cy="207010"/>
          <wp:effectExtent l="0" t="0" r="7620" b="2540"/>
          <wp:docPr id="1" name="图片 1" descr="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_RGB"/>
                  <pic:cNvPicPr>
                    <a:picLocks noChangeAspect="1"/>
                  </pic:cNvPicPr>
                </pic:nvPicPr>
                <pic:blipFill>
                  <a:blip r:embed="rId1"/>
                  <a:stretch>
                    <a:fillRect/>
                  </a:stretch>
                </pic:blipFill>
                <pic:spPr>
                  <a:xfrm>
                    <a:off x="0" y="0"/>
                    <a:ext cx="887730" cy="207010"/>
                  </a:xfrm>
                  <a:prstGeom prst="rect">
                    <a:avLst/>
                  </a:prstGeom>
                  <a:noFill/>
                  <a:ln w="9525">
                    <a:noFill/>
                  </a:ln>
                </pic:spPr>
              </pic:pic>
            </a:graphicData>
          </a:graphic>
        </wp:inline>
      </w:drawing>
    </w:r>
    <w:r>
      <w:rPr>
        <w:rFonts w:hint="eastAsia"/>
      </w:rPr>
      <w:t xml:space="preserve">                                              </w:t>
    </w:r>
    <w:r>
      <w:rPr>
        <w:rFonts w:hint="eastAsia"/>
        <w:b/>
        <w:sz w:val="21"/>
      </w:rPr>
      <w:t>中公教育·给人改变未来的力量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5CC02"/>
    <w:multiLevelType w:val="singleLevel"/>
    <w:tmpl w:val="E185CC02"/>
    <w:lvl w:ilvl="0" w:tentative="0">
      <w:start w:val="1"/>
      <w:numFmt w:val="decimal"/>
      <w:suff w:val="nothing"/>
      <w:lvlText w:val="%1、"/>
      <w:lvlJc w:val="left"/>
    </w:lvl>
  </w:abstractNum>
  <w:abstractNum w:abstractNumId="1">
    <w:nsid w:val="29FDC7FF"/>
    <w:multiLevelType w:val="singleLevel"/>
    <w:tmpl w:val="29FDC7FF"/>
    <w:lvl w:ilvl="0" w:tentative="0">
      <w:start w:val="1"/>
      <w:numFmt w:val="decimal"/>
      <w:lvlText w:val="%1."/>
      <w:lvlJc w:val="left"/>
      <w:pPr>
        <w:tabs>
          <w:tab w:val="left" w:pos="312"/>
        </w:tabs>
      </w:pPr>
    </w:lvl>
  </w:abstractNum>
  <w:abstractNum w:abstractNumId="2">
    <w:nsid w:val="35721EB0"/>
    <w:multiLevelType w:val="singleLevel"/>
    <w:tmpl w:val="35721EB0"/>
    <w:lvl w:ilvl="0" w:tentative="0">
      <w:start w:val="3"/>
      <w:numFmt w:val="upp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208A"/>
    <w:rsid w:val="056D6AD9"/>
    <w:rsid w:val="09705F6A"/>
    <w:rsid w:val="13432C6B"/>
    <w:rsid w:val="186B5E1D"/>
    <w:rsid w:val="1A270B16"/>
    <w:rsid w:val="1A585FB0"/>
    <w:rsid w:val="1A9A31CB"/>
    <w:rsid w:val="1B803A63"/>
    <w:rsid w:val="1BA45EA9"/>
    <w:rsid w:val="1F150067"/>
    <w:rsid w:val="1F2967C0"/>
    <w:rsid w:val="21977A8F"/>
    <w:rsid w:val="23F927C4"/>
    <w:rsid w:val="2DDE0ACD"/>
    <w:rsid w:val="333F76A0"/>
    <w:rsid w:val="39777669"/>
    <w:rsid w:val="3BF043F9"/>
    <w:rsid w:val="3DFD1391"/>
    <w:rsid w:val="3FDA471A"/>
    <w:rsid w:val="4277669A"/>
    <w:rsid w:val="46F67986"/>
    <w:rsid w:val="473C60B2"/>
    <w:rsid w:val="4FB548E2"/>
    <w:rsid w:val="529D2958"/>
    <w:rsid w:val="5E2E7B2F"/>
    <w:rsid w:val="5E6556AD"/>
    <w:rsid w:val="61BF77CE"/>
    <w:rsid w:val="630E5A41"/>
    <w:rsid w:val="65C61E17"/>
    <w:rsid w:val="6EAA4817"/>
    <w:rsid w:val="708A1569"/>
    <w:rsid w:val="79955FAB"/>
    <w:rsid w:val="7A2B1372"/>
    <w:rsid w:val="7CEC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sz w:val="24"/>
      <w:lang w:val="en-US" w:eastAsia="zh-CN" w:bidi="ar-SA"/>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66CC"/>
      <w:u w:val="none"/>
    </w:rPr>
  </w:style>
  <w:style w:type="paragraph" w:customStyle="1" w:styleId="11">
    <w:name w:val="List Paragraph1"/>
    <w:basedOn w:val="1"/>
    <w:qFormat/>
    <w:uiPriority w:val="0"/>
    <w:pPr>
      <w:ind w:firstLine="420" w:firstLineChars="200"/>
    </w:pPr>
  </w:style>
  <w:style w:type="paragraph" w:customStyle="1" w:styleId="12">
    <w:name w:val="017讲义题目、选项、请开始答题"/>
    <w:qFormat/>
    <w:uiPriority w:val="0"/>
    <w:pPr>
      <w:spacing w:line="300" w:lineRule="auto"/>
      <w:ind w:firstLine="200" w:firstLineChars="200"/>
      <w:jc w:val="both"/>
      <w:textAlignment w:val="center"/>
    </w:pPr>
    <w:rPr>
      <w:rFonts w:ascii="Times New Roman" w:hAnsi="Times New Roman" w:eastAsia="宋体" w:cs="Times New Roman"/>
      <w:sz w:val="21"/>
      <w:szCs w:val="21"/>
      <w:lang w:val="en-US" w:eastAsia="zh-CN" w:bidi="ar-SA"/>
    </w:rPr>
  </w:style>
  <w:style w:type="character" w:customStyle="1" w:styleId="13">
    <w:name w:val="font111"/>
    <w:basedOn w:val="7"/>
    <w:qFormat/>
    <w:uiPriority w:val="0"/>
    <w:rPr>
      <w:rFonts w:hint="eastAsia" w:ascii="楷体" w:hAnsi="楷体" w:eastAsia="楷体" w:cs="楷体"/>
      <w:b/>
      <w:color w:val="7030A0"/>
      <w:sz w:val="22"/>
      <w:szCs w:val="22"/>
      <w:u w:val="none"/>
    </w:rPr>
  </w:style>
  <w:style w:type="character" w:customStyle="1" w:styleId="14">
    <w:name w:val="font91"/>
    <w:basedOn w:val="7"/>
    <w:qFormat/>
    <w:uiPriority w:val="0"/>
    <w:rPr>
      <w:rFonts w:hint="eastAsia" w:ascii="楷体" w:hAnsi="楷体" w:eastAsia="楷体" w:cs="楷体"/>
      <w:b/>
      <w:color w:val="44546A"/>
      <w:sz w:val="22"/>
      <w:szCs w:val="22"/>
      <w:u w:val="none"/>
    </w:rPr>
  </w:style>
  <w:style w:type="character" w:customStyle="1" w:styleId="15">
    <w:name w:val="font81"/>
    <w:basedOn w:val="7"/>
    <w:qFormat/>
    <w:uiPriority w:val="0"/>
    <w:rPr>
      <w:rFonts w:hint="eastAsia" w:ascii="楷体" w:hAnsi="楷体" w:eastAsia="楷体" w:cs="楷体"/>
      <w:b/>
      <w:color w:val="43964B"/>
      <w:sz w:val="22"/>
      <w:szCs w:val="22"/>
      <w:u w:val="none"/>
    </w:rPr>
  </w:style>
  <w:style w:type="character" w:customStyle="1" w:styleId="16">
    <w:name w:val="font71"/>
    <w:basedOn w:val="7"/>
    <w:qFormat/>
    <w:uiPriority w:val="0"/>
    <w:rPr>
      <w:rFonts w:hint="eastAsia" w:ascii="楷体" w:hAnsi="楷体" w:eastAsia="楷体" w:cs="楷体"/>
      <w:b/>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1169</Words>
  <Characters>1269</Characters>
  <Lines>0</Lines>
  <Paragraphs>0</Paragraphs>
  <TotalTime>8</TotalTime>
  <ScaleCrop>false</ScaleCrop>
  <LinksUpToDate>false</LinksUpToDate>
  <CharactersWithSpaces>1309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2018-12-04T08:34:00Z</dcterms:created>
  <dc:creator>辽宁-师资招聘-智禹涵</dc:creator>
  <cp:lastModifiedBy>Administrator</cp:lastModifiedBy>
  <dcterms:modified xsi:type="dcterms:W3CDTF">2020-02-06T05:57:52Z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