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中国电建市政建设集团有限公司</w:t>
      </w:r>
    </w:p>
    <w:p>
      <w:pPr>
        <w:widowControl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2021年大学毕业生招聘公告</w:t>
      </w:r>
    </w:p>
    <w:p>
      <w:pPr>
        <w:widowControl/>
        <w:spacing w:line="360" w:lineRule="auto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</w:rPr>
        <w:t>一、公司简介</w:t>
      </w:r>
    </w:p>
    <w:p>
      <w:pPr>
        <w:widowControl/>
        <w:shd w:val="clear" w:color="auto" w:fill="FFFFFF"/>
        <w:spacing w:line="360" w:lineRule="auto"/>
        <w:ind w:firstLine="616" w:firstLineChars="22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中国电建市政建设集团有限公司(STECOL CORPORATION）,简称“中国电建市政集团”，是世界500强企业——中国电力建设集团有限公司旗下特级企业，是一家具备大型基础设施投资建设、工程承包与运营管理能力的央企建筑集团，总部位于天津滨海高新区，注册资本金30亿元，总资产210亿元，年营业收入近200亿元。</w:t>
      </w:r>
    </w:p>
    <w:p>
      <w:pPr>
        <w:widowControl/>
        <w:shd w:val="clear" w:color="auto" w:fill="FFFFFF"/>
        <w:spacing w:line="360" w:lineRule="auto"/>
        <w:ind w:firstLine="616" w:firstLineChars="22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公司具有市政公用工程施工、水利水电工程施工总承包特级资质，具有建筑、公路、机电工程施工总承包壹级资质，以及钢结构、公路路面、公路路基、地基基础工程等专业承包壹级资质和铁路、电力等多项工程施工总承包资质，拥有天津市市级企业技术中心和一流的土工与混凝土试验室，工程技术研发能力和应用技术水平优势明显，通过了质量、环境和职业健康安全管理体系认证。</w:t>
      </w:r>
    </w:p>
    <w:p>
      <w:pPr>
        <w:widowControl/>
        <w:shd w:val="clear" w:color="auto" w:fill="FFFFFF"/>
        <w:spacing w:line="360" w:lineRule="auto"/>
        <w:ind w:firstLine="616" w:firstLineChars="22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公司现有员工6000人，平均年龄35岁，其中大专及以上学历超过80%，拥有工程、商务、管理等各类高级职称专家人才500余名，国家注册一级建造师、注册结构工程师、注册建筑师等专业技术人才500余名。</w:t>
      </w:r>
    </w:p>
    <w:p>
      <w:pPr>
        <w:widowControl/>
        <w:shd w:val="clear" w:color="auto" w:fill="FFFFFF"/>
        <w:spacing w:line="360" w:lineRule="auto"/>
        <w:ind w:firstLine="616" w:firstLineChars="22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公司在国内外设分公司、子公司、直属单位20余个，经营区域遍及国内除港澳台外所有省、市、自治区，海外涉及亚洲、非洲、欧洲、南美，包括英、法、俄、葡、阿拉伯语五大语系地区，先后在四十多个国家开展工程承包业务，合同总额累计超过160亿美元。</w:t>
      </w:r>
    </w:p>
    <w:p>
      <w:pPr>
        <w:widowControl/>
        <w:shd w:val="clear" w:color="auto" w:fill="FFFFFF"/>
        <w:spacing w:line="360" w:lineRule="auto"/>
        <w:ind w:firstLine="616" w:firstLineChars="22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作为国家基础设施建设领域重要成员、水利水电建设骨干企业、水电系统开拓国际工程市场的先行者，公司始终秉持“自强不息、勇于超越”的企业精神，半个多世纪以来在国内外基础设施、水利电力、公铁道桥、工业与民用建筑、机电及管道制安等建设领域建造了众多精品工程，创造了优良业绩，多年保持了国家AAA信用企业荣誉，是中国对外工程承包首批A级企业，获得“全国文明单位”“中国建筑业竞争力百强企业”“全国优秀施工企业”“全国质量效益型先进施工企业”“全国优秀水利企业”“全国电力建设优秀施工企业”“全国公路建设优秀企业” “天津市诚信施工企业”等荣誉称号。</w:t>
      </w:r>
    </w:p>
    <w:p>
      <w:pPr>
        <w:widowControl/>
        <w:spacing w:line="360" w:lineRule="auto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</w:rPr>
        <w:t>三、招聘专业</w:t>
      </w:r>
    </w:p>
    <w:p>
      <w:pPr>
        <w:widowControl/>
        <w:spacing w:line="360" w:lineRule="auto"/>
        <w:ind w:firstLine="554" w:firstLineChars="198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水利类、土木类、环境工程、道路桥梁、给排水工程、工民建、轨道工程、交通工程、市政工程、工程管理、工程造价、安全工程、工程测量、材料试验、无机非金属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材料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、计算机、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英语、</w:t>
      </w:r>
      <w:r>
        <w:rPr>
          <w:rFonts w:hint="eastAsia" w:ascii="宋体" w:hAnsi="宋体"/>
          <w:color w:val="000000"/>
          <w:kern w:val="0"/>
          <w:sz w:val="28"/>
          <w:szCs w:val="28"/>
        </w:rPr>
        <w:t>财务管理、会计学。</w:t>
      </w:r>
      <w:bookmarkStart w:id="0" w:name="_GoBack"/>
      <w:bookmarkEnd w:id="0"/>
    </w:p>
    <w:p>
      <w:pPr>
        <w:widowControl/>
        <w:spacing w:line="360" w:lineRule="auto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</w:rPr>
        <w:t>四、招聘要求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1、热爱祖国、遵纪守法，服从企业工作安排；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2、全日制本科及以上学历应届毕业生；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3、通过英语四级，能取得毕业证、学位证；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4、具有较强的专业知识，有较强的沟通、组织协调能力；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5、身心健康，适应施工承包企业工作环境和要求。</w:t>
      </w:r>
    </w:p>
    <w:p>
      <w:pPr>
        <w:widowControl/>
        <w:spacing w:line="360" w:lineRule="auto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</w:rPr>
        <w:t>五、福利待遇</w:t>
      </w:r>
    </w:p>
    <w:p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1、可落户天津；</w:t>
      </w:r>
    </w:p>
    <w:p>
      <w:pPr>
        <w:widowControl/>
        <w:spacing w:line="360" w:lineRule="auto"/>
        <w:ind w:left="840" w:hanging="840" w:hangingChars="3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2、六险两金：养老保险、医疗保险、生育保险、失业保险、工伤保险、补充医疗保险、住房公积金、企业年金；</w:t>
      </w:r>
    </w:p>
    <w:p>
      <w:pPr>
        <w:widowControl/>
        <w:spacing w:line="360" w:lineRule="auto"/>
        <w:ind w:left="840" w:hanging="840" w:hangingChars="3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3、其他福利：探亲假、职称补贴、高温补贴、执业资格证书奖励等。</w:t>
      </w:r>
    </w:p>
    <w:p>
      <w:pPr>
        <w:widowControl/>
        <w:spacing w:line="360" w:lineRule="auto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</w:rPr>
        <w:t>六、联系方式</w:t>
      </w:r>
    </w:p>
    <w:p>
      <w:pPr>
        <w:widowControl/>
        <w:shd w:val="clear" w:color="auto" w:fill="FFFFFF"/>
        <w:spacing w:line="360" w:lineRule="auto"/>
        <w:ind w:firstLine="700" w:firstLineChars="25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联 系 人：李娜 </w:t>
      </w:r>
    </w:p>
    <w:p>
      <w:pPr>
        <w:widowControl/>
        <w:shd w:val="clear" w:color="auto" w:fill="FFFFFF"/>
        <w:spacing w:line="360" w:lineRule="auto"/>
        <w:ind w:firstLine="700" w:firstLineChars="250"/>
        <w:jc w:val="left"/>
        <w:rPr>
          <w:rFonts w:hint="default" w:ascii="宋体" w:hAnsi="宋体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电   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8"/>
          <w:szCs w:val="28"/>
        </w:rPr>
        <w:t>话：022-58569024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 18702277572</w:t>
      </w:r>
    </w:p>
    <w:p>
      <w:pPr>
        <w:widowControl/>
        <w:shd w:val="clear" w:color="auto" w:fill="FFFFFF"/>
        <w:spacing w:line="360" w:lineRule="auto"/>
        <w:ind w:firstLine="700" w:firstLineChars="25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E-mail: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HR@stecol.cn</w:t>
      </w:r>
    </w:p>
    <w:p>
      <w:pPr>
        <w:widowControl/>
        <w:shd w:val="clear" w:color="auto" w:fill="FFFFFF"/>
        <w:spacing w:line="360" w:lineRule="auto"/>
        <w:ind w:firstLine="700" w:firstLineChars="25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公司地址：天津市南开区华苑产业园区榕苑路2号</w:t>
      </w:r>
    </w:p>
    <w:p>
      <w:pPr>
        <w:widowControl/>
        <w:shd w:val="clear" w:color="auto" w:fill="FFFFFF"/>
        <w:spacing w:line="360" w:lineRule="auto"/>
        <w:ind w:firstLine="700" w:firstLineChars="250"/>
        <w:jc w:val="left"/>
        <w:rPr>
          <w:rStyle w:val="8"/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公司网址：</w:t>
      </w:r>
      <w:r>
        <w:fldChar w:fldCharType="begin"/>
      </w:r>
      <w:r>
        <w:instrText xml:space="preserve"> HYPERLINK "http://www.stecol.cn" </w:instrText>
      </w:r>
      <w:r>
        <w:fldChar w:fldCharType="separate"/>
      </w:r>
      <w:r>
        <w:rPr>
          <w:rStyle w:val="8"/>
          <w:rFonts w:ascii="宋体" w:hAnsi="宋体"/>
          <w:kern w:val="0"/>
          <w:sz w:val="28"/>
          <w:szCs w:val="28"/>
        </w:rPr>
        <w:t>http://www</w:t>
      </w:r>
      <w:r>
        <w:rPr>
          <w:rStyle w:val="8"/>
          <w:rFonts w:hint="eastAsia" w:ascii="宋体" w:hAnsi="宋体"/>
          <w:kern w:val="0"/>
          <w:sz w:val="28"/>
          <w:szCs w:val="28"/>
        </w:rPr>
        <w:t>.stecol.cn</w:t>
      </w:r>
      <w:r>
        <w:rPr>
          <w:rStyle w:val="8"/>
          <w:rFonts w:hint="eastAsia" w:ascii="宋体" w:hAnsi="宋体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spacing w:line="360" w:lineRule="auto"/>
        <w:ind w:firstLine="700" w:firstLineChars="250"/>
        <w:jc w:val="left"/>
        <w:rPr>
          <w:rStyle w:val="8"/>
          <w:rFonts w:hint="eastAsia" w:ascii="宋体" w:hAnsi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中国电建市政建设集团有限公司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微信招聘公众号</w:t>
      </w:r>
    </w:p>
    <w:p>
      <w:pPr>
        <w:widowControl/>
        <w:shd w:val="clear" w:color="auto" w:fill="FFFFFF"/>
        <w:spacing w:line="360" w:lineRule="auto"/>
        <w:ind w:firstLine="700" w:firstLineChars="250"/>
        <w:jc w:val="both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drawing>
          <wp:inline distT="0" distB="0" distL="0" distR="0">
            <wp:extent cx="3333750" cy="3333750"/>
            <wp:effectExtent l="0" t="0" r="0" b="0"/>
            <wp:docPr id="1" name="图片 1" descr="D:\办公文件\人事管理\招聘工具包\中国电建市政建设集团有限公司招聘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办公文件\人事管理\招聘工具包\中国电建市政建设集团有限公司招聘公众号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A61"/>
    <w:rsid w:val="000366DB"/>
    <w:rsid w:val="00037CA5"/>
    <w:rsid w:val="00150B0E"/>
    <w:rsid w:val="0018018D"/>
    <w:rsid w:val="00190091"/>
    <w:rsid w:val="001D61C1"/>
    <w:rsid w:val="00200C11"/>
    <w:rsid w:val="00202076"/>
    <w:rsid w:val="00214C72"/>
    <w:rsid w:val="002303DB"/>
    <w:rsid w:val="00237CE2"/>
    <w:rsid w:val="00243376"/>
    <w:rsid w:val="00244678"/>
    <w:rsid w:val="00244A36"/>
    <w:rsid w:val="0027306A"/>
    <w:rsid w:val="002C388C"/>
    <w:rsid w:val="002F1508"/>
    <w:rsid w:val="002F7EA5"/>
    <w:rsid w:val="00323B27"/>
    <w:rsid w:val="00346D65"/>
    <w:rsid w:val="00347C30"/>
    <w:rsid w:val="003F2A14"/>
    <w:rsid w:val="0044298D"/>
    <w:rsid w:val="004510C2"/>
    <w:rsid w:val="0048350A"/>
    <w:rsid w:val="004A2DBC"/>
    <w:rsid w:val="00535793"/>
    <w:rsid w:val="00537F38"/>
    <w:rsid w:val="00553005"/>
    <w:rsid w:val="00572B73"/>
    <w:rsid w:val="00573FB3"/>
    <w:rsid w:val="005B6D9F"/>
    <w:rsid w:val="005C2A51"/>
    <w:rsid w:val="005E027D"/>
    <w:rsid w:val="00607A61"/>
    <w:rsid w:val="00631D83"/>
    <w:rsid w:val="00720635"/>
    <w:rsid w:val="00722FC0"/>
    <w:rsid w:val="007B06D0"/>
    <w:rsid w:val="007B2D46"/>
    <w:rsid w:val="007C48CC"/>
    <w:rsid w:val="007E5442"/>
    <w:rsid w:val="00823B22"/>
    <w:rsid w:val="00865E81"/>
    <w:rsid w:val="008A2084"/>
    <w:rsid w:val="008E1121"/>
    <w:rsid w:val="008F47F2"/>
    <w:rsid w:val="009003FF"/>
    <w:rsid w:val="009A5945"/>
    <w:rsid w:val="009B010C"/>
    <w:rsid w:val="009B03A6"/>
    <w:rsid w:val="009F4DF5"/>
    <w:rsid w:val="00A112A9"/>
    <w:rsid w:val="00A4693E"/>
    <w:rsid w:val="00A60379"/>
    <w:rsid w:val="00A9282D"/>
    <w:rsid w:val="00AD1370"/>
    <w:rsid w:val="00AF4574"/>
    <w:rsid w:val="00AF6242"/>
    <w:rsid w:val="00B54EE7"/>
    <w:rsid w:val="00B86DC2"/>
    <w:rsid w:val="00C42A04"/>
    <w:rsid w:val="00CB348E"/>
    <w:rsid w:val="00CE5066"/>
    <w:rsid w:val="00D80A11"/>
    <w:rsid w:val="00D834C2"/>
    <w:rsid w:val="00DB2690"/>
    <w:rsid w:val="00E82EF3"/>
    <w:rsid w:val="00E85EFD"/>
    <w:rsid w:val="00E91556"/>
    <w:rsid w:val="00EA5B26"/>
    <w:rsid w:val="00EC5D89"/>
    <w:rsid w:val="00ED2656"/>
    <w:rsid w:val="00EF2B25"/>
    <w:rsid w:val="00EF6437"/>
    <w:rsid w:val="00F47DDF"/>
    <w:rsid w:val="00FA099A"/>
    <w:rsid w:val="2F4E357C"/>
    <w:rsid w:val="3FC3023D"/>
    <w:rsid w:val="508849C6"/>
    <w:rsid w:val="5463310B"/>
    <w:rsid w:val="59F260B6"/>
    <w:rsid w:val="744C2E4F"/>
    <w:rsid w:val="752D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wordWrap w:val="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uiPriority w:val="0"/>
  </w:style>
  <w:style w:type="character" w:customStyle="1" w:styleId="12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212</Words>
  <Characters>1214</Characters>
  <Lines>10</Lines>
  <Paragraphs>2</Paragraphs>
  <TotalTime>0</TotalTime>
  <ScaleCrop>false</ScaleCrop>
  <LinksUpToDate>false</LinksUpToDate>
  <CharactersWithSpaces>1424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2017-11-07T05:46:00Z</dcterms:created>
  <dc:creator>申文娟</dc:creator>
  <cp:lastModifiedBy>LN</cp:lastModifiedBy>
  <cp:lastPrinted>2020-09-08T06:32:00Z</cp:lastPrinted>
  <dcterms:modified xsi:type="dcterms:W3CDTF">2021-02-28T03:21:07Z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