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jc w:val="center"/>
        <w:rPr>
          <w:rFonts w:ascii="方正小标宋简体" w:eastAsia="方正小标宋简体" w:hAnsiTheme="minorEastAsia"/>
          <w:b/>
          <w:sz w:val="44"/>
          <w:szCs w:val="44"/>
        </w:rPr>
      </w:pPr>
      <w:bookmarkStart w:id="0" w:name="_Hlk479604846"/>
      <w:bookmarkEnd w:id="0"/>
      <w:r>
        <w:rPr>
          <w:rFonts w:hint="eastAsia" w:ascii="方正小标宋简体" w:eastAsia="方正小标宋简体" w:hAnsiTheme="minorEastAsia"/>
          <w:b/>
          <w:sz w:val="44"/>
          <w:szCs w:val="44"/>
        </w:rPr>
        <w:t>浙江交工集团股份有限公司</w:t>
      </w:r>
    </w:p>
    <w:p>
      <w:pPr>
        <w:jc w:val="center"/>
        <w:rPr>
          <w:rFonts w:ascii="方正小标宋简体" w:eastAsia="方正小标宋简体" w:hAnsiTheme="minorEastAsia"/>
          <w:b/>
          <w:sz w:val="44"/>
          <w:szCs w:val="44"/>
        </w:rPr>
      </w:pPr>
      <w:r>
        <w:rPr>
          <w:rFonts w:hint="eastAsia" w:ascii="方正小标宋简体" w:eastAsia="方正小标宋简体" w:hAnsiTheme="minorEastAsia"/>
          <w:b/>
          <w:sz w:val="44"/>
          <w:szCs w:val="44"/>
        </w:rPr>
        <w:t>202</w:t>
      </w:r>
      <w:r>
        <w:rPr>
          <w:rFonts w:ascii="方正小标宋简体" w:eastAsia="方正小标宋简体" w:hAnsiTheme="minorEastAsia"/>
          <w:b/>
          <w:sz w:val="44"/>
          <w:szCs w:val="44"/>
        </w:rPr>
        <w:t>4</w:t>
      </w:r>
      <w:r>
        <w:rPr>
          <w:rFonts w:hint="eastAsia" w:ascii="方正小标宋简体" w:eastAsia="方正小标宋简体" w:hAnsiTheme="minorEastAsia"/>
          <w:b/>
          <w:sz w:val="44"/>
          <w:szCs w:val="44"/>
        </w:rPr>
        <w:t>届校园招聘简章</w:t>
      </w:r>
    </w:p>
    <w:p>
      <w:pPr>
        <w:spacing w:line="460" w:lineRule="exact"/>
        <w:ind w:firstLine="562" w:firstLineChars="200"/>
        <w:jc w:val="left"/>
        <w:rPr>
          <w:rFonts w:ascii="仿宋_GB2312" w:hAnsi="宋体" w:eastAsia="仿宋_GB2312"/>
          <w:b/>
          <w:sz w:val="28"/>
          <w:szCs w:val="28"/>
        </w:rPr>
      </w:pPr>
      <w:r>
        <w:rPr>
          <w:rFonts w:hint="eastAsia" w:ascii="仿宋_GB2312" w:hAnsi="宋体" w:eastAsia="仿宋_GB2312"/>
          <w:b/>
          <w:sz w:val="28"/>
          <w:szCs w:val="28"/>
        </w:rPr>
        <w:t>一、集团简介</w:t>
      </w:r>
    </w:p>
    <w:p>
      <w:pPr>
        <w:spacing w:line="460" w:lineRule="exact"/>
        <w:ind w:firstLine="646"/>
        <w:rPr>
          <w:rFonts w:ascii="仿宋_GB2312" w:hAnsi="宋体" w:eastAsia="仿宋_GB2312"/>
          <w:b/>
          <w:bCs/>
          <w:sz w:val="28"/>
          <w:szCs w:val="28"/>
        </w:rPr>
      </w:pPr>
      <w:r>
        <w:rPr>
          <w:rFonts w:hint="eastAsia" w:ascii="仿宋_GB2312" w:hAnsi="宋体" w:eastAsia="仿宋_GB2312"/>
          <w:sz w:val="28"/>
          <w:szCs w:val="28"/>
        </w:rPr>
        <w:t>浙江交工集团股份有限公司，前身是</w:t>
      </w:r>
      <w:r>
        <w:rPr>
          <w:rFonts w:hint="eastAsia" w:ascii="仿宋_GB2312" w:hAnsi="宋体" w:eastAsia="仿宋_GB2312"/>
          <w:b/>
          <w:bCs/>
          <w:sz w:val="28"/>
          <w:szCs w:val="28"/>
        </w:rPr>
        <w:t>1953年5月</w:t>
      </w:r>
      <w:r>
        <w:rPr>
          <w:rFonts w:hint="eastAsia" w:ascii="仿宋_GB2312" w:hAnsi="宋体" w:eastAsia="仿宋_GB2312"/>
          <w:sz w:val="28"/>
          <w:szCs w:val="28"/>
        </w:rPr>
        <w:t>成立的华东第二公路工程纵队及机构改革形成的省交通厅公路局所属工程队，2001年11月成为世界500强企业-浙江省交通投资集团有限公司下属子公司，</w:t>
      </w:r>
      <w:r>
        <w:rPr>
          <w:rFonts w:hint="eastAsia" w:ascii="仿宋_GB2312" w:hAnsi="宋体" w:eastAsia="仿宋_GB2312"/>
          <w:b/>
          <w:bCs/>
          <w:sz w:val="28"/>
          <w:szCs w:val="28"/>
        </w:rPr>
        <w:t>2017年11月成功实现重组上市。</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浙江交工坚持以交通工程建设为主业，涵盖道路、桥梁、隧道、港口、航道、船闸、机场、市政、铁路、城市轨道及地下管廊等交通工程施工、养护、设计、技术服务及建筑工程施工、建筑材料销售等业务。</w:t>
      </w:r>
      <w:r>
        <w:rPr>
          <w:rFonts w:hint="eastAsia" w:ascii="仿宋_GB2312" w:hAnsi="宋体" w:eastAsia="仿宋_GB2312"/>
          <w:b/>
          <w:bCs/>
          <w:sz w:val="28"/>
          <w:szCs w:val="28"/>
        </w:rPr>
        <w:t>浙江交工具有国家公路工程施工总承包特级资质，公路行业设计甲级资质，工程咨询甲级资信，试验检测甲级资质，岩土工程勘察甲级资质，市政公用工程、建筑工程施工总承包一级资质，公路路面、桥梁、隧道、城市及道路照明、钢结构工程专业承包一级资质</w:t>
      </w:r>
      <w:r>
        <w:rPr>
          <w:rFonts w:hint="eastAsia" w:ascii="仿宋_GB2312" w:hAnsi="宋体" w:eastAsia="仿宋_GB2312"/>
          <w:sz w:val="28"/>
          <w:szCs w:val="28"/>
        </w:rPr>
        <w:t>。作为新型国有综合交通工程施工上市企业，浙江交工旗下共有各级成员企业</w:t>
      </w:r>
      <w:r>
        <w:rPr>
          <w:rFonts w:hint="eastAsia" w:ascii="仿宋_GB2312" w:hAnsi="宋体" w:eastAsia="仿宋_GB2312"/>
          <w:b/>
          <w:bCs/>
          <w:sz w:val="28"/>
          <w:szCs w:val="28"/>
        </w:rPr>
        <w:t>122家</w:t>
      </w:r>
      <w:r>
        <w:rPr>
          <w:rFonts w:hint="eastAsia" w:ascii="仿宋_GB2312" w:hAnsi="宋体" w:eastAsia="仿宋_GB2312"/>
          <w:sz w:val="28"/>
          <w:szCs w:val="28"/>
        </w:rPr>
        <w:t>，其中分公司47家、全资子公司14家、控股子公司13家、参股公司48家，经营管理和专业技术员超</w:t>
      </w:r>
      <w:r>
        <w:rPr>
          <w:rFonts w:hint="eastAsia" w:ascii="仿宋_GB2312" w:hAnsi="宋体" w:eastAsia="仿宋_GB2312"/>
          <w:b/>
          <w:sz w:val="28"/>
          <w:szCs w:val="28"/>
        </w:rPr>
        <w:t>8000</w:t>
      </w:r>
      <w:r>
        <w:rPr>
          <w:rFonts w:hint="eastAsia" w:ascii="仿宋_GB2312" w:hAnsi="宋体" w:eastAsia="仿宋_GB2312"/>
          <w:sz w:val="28"/>
          <w:szCs w:val="28"/>
        </w:rPr>
        <w:t>名，从业人员超过</w:t>
      </w:r>
      <w:r>
        <w:rPr>
          <w:rFonts w:ascii="仿宋_GB2312" w:hAnsi="宋体" w:eastAsia="仿宋_GB2312"/>
          <w:sz w:val="28"/>
          <w:szCs w:val="28"/>
        </w:rPr>
        <w:t>6</w:t>
      </w:r>
      <w:r>
        <w:rPr>
          <w:rFonts w:hint="eastAsia" w:ascii="仿宋_GB2312" w:hAnsi="宋体" w:eastAsia="仿宋_GB2312"/>
          <w:sz w:val="28"/>
          <w:szCs w:val="28"/>
        </w:rPr>
        <w:t>0000名，各种先进施工机械设备及试验检测仪器超过6000台（套）。</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浙江交工锐意改革、跨越发展，</w:t>
      </w:r>
      <w:r>
        <w:rPr>
          <w:rFonts w:hint="eastAsia" w:ascii="仿宋_GB2312" w:hAnsi="宋体" w:eastAsia="仿宋_GB2312"/>
          <w:b/>
          <w:bCs/>
          <w:sz w:val="28"/>
          <w:szCs w:val="28"/>
        </w:rPr>
        <w:t>年新签合同额逾700亿，在建项目体量超千亿，</w:t>
      </w:r>
      <w:r>
        <w:rPr>
          <w:rFonts w:hint="eastAsia" w:ascii="仿宋_GB2312" w:hAnsi="宋体" w:eastAsia="仿宋_GB2312"/>
          <w:sz w:val="28"/>
          <w:szCs w:val="28"/>
        </w:rPr>
        <w:t>在进一步做强公路施工主业的同时，实现了特大桥、特长隧道、地铁、高铁、管廊等业绩突破，业务类型日趋多元，市场版图日益扩展，“品质工程”亮点纷呈，企业品牌不断打响，员工幸福感不断增强，改革发展成效卓著。</w:t>
      </w:r>
    </w:p>
    <w:p>
      <w:pPr>
        <w:spacing w:line="460" w:lineRule="exact"/>
        <w:ind w:firstLine="646"/>
        <w:rPr>
          <w:rFonts w:ascii="仿宋_GB2312" w:hAnsi="宋体" w:eastAsia="仿宋_GB2312"/>
          <w:b/>
          <w:sz w:val="28"/>
          <w:szCs w:val="28"/>
        </w:rPr>
      </w:pPr>
      <w:r>
        <w:rPr>
          <w:rFonts w:hint="eastAsia" w:ascii="仿宋_GB2312" w:hAnsi="宋体" w:eastAsia="仿宋_GB2312"/>
          <w:b/>
          <w:sz w:val="28"/>
          <w:szCs w:val="28"/>
        </w:rPr>
        <w:t>二、企业文化</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企业愿景：成为国际领先的基础设施领域综合方案提供商。</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企业理念：道筑至诚，德贯八方。</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企业精神：“不怕吃苦，就怕没苦吃”的拼搏精神、“不怕待遇少增长，就怕事业不发展”的奉献精神、“上下同欲，相互补台”的团队精神、“亲自抓，马上办”的强执行文化。</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交工好生态：澎湃向上的创业激情，务实高效的工作作风，和谐单纯的人际关系，崇俭戒奢的生活方式。</w:t>
      </w:r>
    </w:p>
    <w:p>
      <w:pPr>
        <w:spacing w:line="460" w:lineRule="exact"/>
        <w:rPr>
          <w:rFonts w:ascii="仿宋_GB2312" w:hAnsi="宋体" w:eastAsia="仿宋_GB2312"/>
          <w:b/>
          <w:sz w:val="28"/>
          <w:szCs w:val="28"/>
        </w:rPr>
      </w:pPr>
      <w:r>
        <w:rPr>
          <w:rFonts w:hint="eastAsia" w:ascii="仿宋_GB2312" w:hAnsi="宋体" w:eastAsia="仿宋_GB2312"/>
          <w:b/>
          <w:sz w:val="28"/>
          <w:szCs w:val="28"/>
        </w:rPr>
        <w:t xml:space="preserve">    三、招聘要求</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 xml:space="preserve">1.本科及以上学历。 </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 xml:space="preserve">2.身体健康，有志在交通建设行业生产一线从事项目管理工作。 </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 xml:space="preserve">3.具备良好的道德修养、扎实的专业知识、较强的实践能力。 </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 xml:space="preserve">4.具备较好的理解、沟通和组织能力，具有较强团队协作和吃苦耐劳精神，服从分配。 </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5.应届毕业生：中共党员、具有学生会、社团、社会实践、校外实习经验者优先。</w:t>
      </w:r>
    </w:p>
    <w:p>
      <w:pPr>
        <w:spacing w:line="460" w:lineRule="exact"/>
        <w:ind w:firstLine="645"/>
        <w:rPr>
          <w:rFonts w:ascii="仿宋_GB2312" w:hAnsi="宋体" w:eastAsia="仿宋_GB2312"/>
          <w:b/>
          <w:sz w:val="28"/>
          <w:szCs w:val="28"/>
        </w:rPr>
      </w:pPr>
      <w:r>
        <w:rPr>
          <w:rFonts w:hint="eastAsia" w:ascii="仿宋_GB2312" w:hAnsi="宋体" w:eastAsia="仿宋_GB2312"/>
          <w:b/>
          <w:sz w:val="28"/>
          <w:szCs w:val="28"/>
        </w:rPr>
        <w:t>四、招聘岗位</w:t>
      </w:r>
    </w:p>
    <w:p>
      <w:pPr>
        <w:spacing w:line="460" w:lineRule="exact"/>
        <w:ind w:firstLine="646"/>
        <w:rPr>
          <w:rFonts w:ascii="仿宋_GB2312" w:hAnsi="宋体" w:eastAsia="仿宋_GB2312"/>
          <w:sz w:val="28"/>
          <w:szCs w:val="28"/>
        </w:rPr>
      </w:pPr>
      <w:r>
        <w:rPr>
          <w:rFonts w:hint="eastAsia" w:ascii="仿宋_GB2312" w:hAnsi="宋体" w:eastAsia="仿宋_GB2312"/>
          <w:sz w:val="28"/>
          <w:szCs w:val="28"/>
        </w:rPr>
        <w:t>因公路桥梁、铁路、港航、地下工程、房建、装备、国际工程施工及养护、设计等业务发展需要，诚聘各类专业应届毕业生，专业岗位需求如下：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14"/>
        <w:gridCol w:w="866"/>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序号</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岗位</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学 历</w:t>
            </w:r>
          </w:p>
        </w:tc>
        <w:tc>
          <w:tcPr>
            <w:tcW w:w="4761" w:type="dxa"/>
            <w:vAlign w:val="center"/>
          </w:tcPr>
          <w:p>
            <w:pPr>
              <w:spacing w:line="460" w:lineRule="exact"/>
              <w:jc w:val="center"/>
              <w:rPr>
                <w:rFonts w:ascii="宋体" w:hAnsi="宋体" w:eastAsia="宋体"/>
                <w:b/>
                <w:szCs w:val="21"/>
              </w:rPr>
            </w:pPr>
            <w:r>
              <w:rPr>
                <w:rFonts w:hint="eastAsia" w:ascii="宋体" w:hAnsi="宋体" w:eastAsia="宋体"/>
                <w:b/>
                <w:szCs w:val="21"/>
              </w:rPr>
              <w:t>招聘专业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土木工程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公路工程、桥梁工程、建筑工程、工程管理、智能制造等土木工程类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2</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隧道与地下工程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隧道与地下工程、岩土工程、地下空间、市政工程、采矿工程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3</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铁路工程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铁道工程、铁路自动化控制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4</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港口与航道工程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港口与航道工程、水利水电工程等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5</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测量工程技术</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测绘工程、工程测量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6</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采矿工程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采矿工程、矿物加工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7</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合同计量</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工程造价、市政造价、概预算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8</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试验检测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道路工程材料、无机非金属材料工程、土木检测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9</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物资设备</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工程机械、机电一体化、物流管理等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ascii="宋体" w:hAnsi="宋体" w:eastAsia="宋体"/>
                <w:b/>
                <w:szCs w:val="21"/>
              </w:rPr>
              <w:t>10</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照明工程</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光学、照明、电气相关专业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1</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交通设计岗位</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硕士</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道路、桥梁、隧道、结构、岩土、安全、材料科学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2</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特种设备设计</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ascii="宋体" w:hAnsi="宋体" w:eastAsia="宋体"/>
                <w:b/>
                <w:szCs w:val="21"/>
              </w:rPr>
              <w:t>机械相关专业</w:t>
            </w:r>
            <w:r>
              <w:rPr>
                <w:rFonts w:hint="eastAsia" w:ascii="宋体" w:hAnsi="宋体" w:eastAsia="宋体"/>
                <w:b/>
                <w:szCs w:val="21"/>
              </w:rPr>
              <w:t>、土木、结构、工程力学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3</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项目安全管理</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安全工程、土木工程类、采矿工程、消防工程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4</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项目财务管理</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财务管理、会计、审计、统计学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5</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综合管理</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行政管理、中文、新闻等相关专业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6</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人力资源</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人力资源、社会保障等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7</w:t>
            </w:r>
          </w:p>
        </w:tc>
        <w:tc>
          <w:tcPr>
            <w:tcW w:w="2314" w:type="dxa"/>
            <w:vAlign w:val="center"/>
          </w:tcPr>
          <w:p>
            <w:pPr>
              <w:spacing w:line="460" w:lineRule="exact"/>
              <w:jc w:val="center"/>
              <w:rPr>
                <w:rFonts w:ascii="宋体" w:hAnsi="宋体" w:eastAsia="宋体"/>
                <w:b/>
                <w:szCs w:val="21"/>
              </w:rPr>
            </w:pPr>
            <w:r>
              <w:rPr>
                <w:rFonts w:hint="eastAsia" w:ascii="宋体" w:hAnsi="宋体" w:eastAsia="宋体"/>
                <w:b/>
                <w:szCs w:val="21"/>
              </w:rPr>
              <w:t>数字化</w:t>
            </w:r>
          </w:p>
        </w:tc>
        <w:tc>
          <w:tcPr>
            <w:tcW w:w="866" w:type="dxa"/>
            <w:vAlign w:val="center"/>
          </w:tcPr>
          <w:p>
            <w:pPr>
              <w:spacing w:line="460" w:lineRule="exact"/>
              <w:jc w:val="center"/>
              <w:rPr>
                <w:rFonts w:ascii="宋体" w:hAnsi="宋体" w:eastAsia="宋体"/>
                <w:b/>
                <w:szCs w:val="21"/>
              </w:rPr>
            </w:pPr>
            <w:r>
              <w:rPr>
                <w:rFonts w:hint="eastAsia"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hint="eastAsia" w:ascii="宋体" w:hAnsi="宋体" w:eastAsia="宋体"/>
                <w:b/>
                <w:bCs/>
                <w:szCs w:val="21"/>
              </w:rPr>
              <w:t>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757" w:type="dxa"/>
            <w:vAlign w:val="center"/>
          </w:tcPr>
          <w:p>
            <w:pPr>
              <w:spacing w:line="460" w:lineRule="exact"/>
              <w:jc w:val="center"/>
              <w:rPr>
                <w:rFonts w:ascii="宋体" w:hAnsi="宋体" w:eastAsia="宋体"/>
                <w:b/>
                <w:szCs w:val="21"/>
              </w:rPr>
            </w:pPr>
            <w:r>
              <w:rPr>
                <w:rFonts w:hint="eastAsia" w:ascii="宋体" w:hAnsi="宋体" w:eastAsia="宋体"/>
                <w:b/>
                <w:szCs w:val="21"/>
              </w:rPr>
              <w:t>1</w:t>
            </w:r>
            <w:r>
              <w:rPr>
                <w:rFonts w:ascii="宋体" w:hAnsi="宋体" w:eastAsia="宋体"/>
                <w:b/>
                <w:szCs w:val="21"/>
              </w:rPr>
              <w:t>8</w:t>
            </w:r>
          </w:p>
        </w:tc>
        <w:tc>
          <w:tcPr>
            <w:tcW w:w="2314" w:type="dxa"/>
            <w:vAlign w:val="center"/>
          </w:tcPr>
          <w:p>
            <w:pPr>
              <w:spacing w:line="460" w:lineRule="exact"/>
              <w:jc w:val="center"/>
              <w:rPr>
                <w:rFonts w:ascii="宋体" w:hAnsi="宋体" w:eastAsia="宋体"/>
                <w:b/>
                <w:szCs w:val="21"/>
              </w:rPr>
            </w:pPr>
            <w:r>
              <w:rPr>
                <w:rFonts w:ascii="宋体" w:hAnsi="宋体" w:eastAsia="宋体"/>
                <w:b/>
                <w:szCs w:val="21"/>
              </w:rPr>
              <w:t>国际工程业务</w:t>
            </w:r>
          </w:p>
        </w:tc>
        <w:tc>
          <w:tcPr>
            <w:tcW w:w="866" w:type="dxa"/>
            <w:vAlign w:val="center"/>
          </w:tcPr>
          <w:p>
            <w:pPr>
              <w:spacing w:line="460" w:lineRule="exact"/>
              <w:jc w:val="center"/>
              <w:rPr>
                <w:rFonts w:ascii="宋体" w:hAnsi="宋体" w:eastAsia="宋体"/>
                <w:b/>
                <w:szCs w:val="21"/>
              </w:rPr>
            </w:pPr>
            <w:r>
              <w:rPr>
                <w:rFonts w:ascii="宋体" w:hAnsi="宋体" w:eastAsia="宋体"/>
                <w:b/>
                <w:szCs w:val="21"/>
              </w:rPr>
              <w:t>本科</w:t>
            </w:r>
          </w:p>
        </w:tc>
        <w:tc>
          <w:tcPr>
            <w:tcW w:w="4761" w:type="dxa"/>
            <w:vAlign w:val="center"/>
          </w:tcPr>
          <w:p>
            <w:pPr>
              <w:spacing w:line="460" w:lineRule="exact"/>
              <w:jc w:val="center"/>
              <w:rPr>
                <w:rFonts w:ascii="宋体" w:hAnsi="宋体" w:eastAsia="宋体"/>
                <w:b/>
                <w:bCs/>
                <w:szCs w:val="21"/>
              </w:rPr>
            </w:pPr>
            <w:r>
              <w:rPr>
                <w:rFonts w:ascii="宋体" w:hAnsi="宋体" w:eastAsia="宋体"/>
                <w:b/>
                <w:bCs/>
                <w:szCs w:val="21"/>
              </w:rPr>
              <w:t>土木工程类</w:t>
            </w:r>
            <w:r>
              <w:rPr>
                <w:rFonts w:hint="eastAsia" w:ascii="宋体" w:hAnsi="宋体" w:eastAsia="宋体"/>
                <w:b/>
                <w:bCs/>
                <w:szCs w:val="21"/>
              </w:rPr>
              <w:t>（国际班方向优先）</w:t>
            </w:r>
            <w:r>
              <w:rPr>
                <w:rFonts w:ascii="宋体" w:hAnsi="宋体" w:eastAsia="宋体"/>
                <w:b/>
                <w:bCs/>
                <w:szCs w:val="21"/>
              </w:rPr>
              <w:t>、综合管理类</w:t>
            </w:r>
          </w:p>
        </w:tc>
      </w:tr>
    </w:tbl>
    <w:p>
      <w:pPr>
        <w:spacing w:line="460" w:lineRule="exact"/>
        <w:ind w:firstLine="645"/>
        <w:rPr>
          <w:rFonts w:ascii="仿宋_GB2312" w:hAnsi="宋体" w:eastAsia="仿宋_GB2312"/>
          <w:b/>
          <w:sz w:val="28"/>
          <w:szCs w:val="28"/>
        </w:rPr>
      </w:pPr>
      <w:r>
        <w:rPr>
          <w:rFonts w:hint="eastAsia" w:ascii="仿宋_GB2312" w:hAnsi="宋体" w:eastAsia="仿宋_GB2312"/>
          <w:b/>
          <w:sz w:val="28"/>
          <w:szCs w:val="28"/>
        </w:rPr>
        <w:t>五、交工优势</w:t>
      </w:r>
    </w:p>
    <w:p>
      <w:pPr>
        <w:widowControl/>
        <w:spacing w:line="460" w:lineRule="exact"/>
        <w:ind w:firstLine="560" w:firstLineChars="200"/>
        <w:jc w:val="left"/>
        <w:rPr>
          <w:rFonts w:ascii="仿宋_GB2312" w:hAnsi="宋体" w:eastAsia="仿宋_GB2312"/>
          <w:b/>
          <w:bCs/>
          <w:sz w:val="28"/>
          <w:szCs w:val="28"/>
        </w:rPr>
      </w:pPr>
      <w:r>
        <w:rPr>
          <w:rFonts w:hint="eastAsia" w:ascii="仿宋_GB2312" w:hAnsi="宋体" w:eastAsia="仿宋_GB2312"/>
          <w:sz w:val="28"/>
          <w:szCs w:val="28"/>
        </w:rPr>
        <w:t>1.行业内富有竞争力的薪酬分配体系及完善的福利体系，满足员工获得尊重、实现自我价值的需要。</w:t>
      </w:r>
      <w:r>
        <w:rPr>
          <w:rFonts w:hint="eastAsia" w:ascii="仿宋_GB2312" w:hAnsi="宋体" w:eastAsia="仿宋_GB2312"/>
          <w:b/>
          <w:bCs/>
          <w:sz w:val="28"/>
          <w:szCs w:val="28"/>
        </w:rPr>
        <w:t>首年薪资（国内）：本科9-</w:t>
      </w:r>
      <w:r>
        <w:rPr>
          <w:rFonts w:ascii="仿宋_GB2312" w:hAnsi="宋体" w:eastAsia="仿宋_GB2312"/>
          <w:b/>
          <w:bCs/>
          <w:sz w:val="28"/>
          <w:szCs w:val="28"/>
        </w:rPr>
        <w:t>1</w:t>
      </w:r>
      <w:r>
        <w:rPr>
          <w:rFonts w:hint="eastAsia" w:ascii="仿宋_GB2312" w:hAnsi="宋体" w:eastAsia="仿宋_GB2312"/>
          <w:b/>
          <w:bCs/>
          <w:sz w:val="28"/>
          <w:szCs w:val="28"/>
        </w:rPr>
        <w:t>3万；硕士研究生11-</w:t>
      </w:r>
      <w:r>
        <w:rPr>
          <w:rFonts w:ascii="仿宋_GB2312" w:hAnsi="宋体" w:eastAsia="仿宋_GB2312"/>
          <w:b/>
          <w:bCs/>
          <w:sz w:val="28"/>
          <w:szCs w:val="28"/>
        </w:rPr>
        <w:t>1</w:t>
      </w:r>
      <w:r>
        <w:rPr>
          <w:rFonts w:hint="eastAsia" w:ascii="仿宋_GB2312" w:hAnsi="宋体" w:eastAsia="仿宋_GB2312"/>
          <w:b/>
          <w:bCs/>
          <w:sz w:val="28"/>
          <w:szCs w:val="28"/>
        </w:rPr>
        <w:t>6万；博士待遇一人一策。海外工作岗位薪资为国内同岗的1</w:t>
      </w:r>
      <w:r>
        <w:rPr>
          <w:rFonts w:ascii="仿宋_GB2312" w:hAnsi="宋体" w:eastAsia="仿宋_GB2312"/>
          <w:b/>
          <w:bCs/>
          <w:sz w:val="28"/>
          <w:szCs w:val="28"/>
        </w:rPr>
        <w:t>.5</w:t>
      </w:r>
      <w:r>
        <w:rPr>
          <w:rFonts w:hint="eastAsia" w:ascii="仿宋_GB2312" w:hAnsi="宋体" w:eastAsia="仿宋_GB2312"/>
          <w:b/>
          <w:bCs/>
          <w:sz w:val="28"/>
          <w:szCs w:val="28"/>
        </w:rPr>
        <w:t>-</w:t>
      </w:r>
      <w:r>
        <w:rPr>
          <w:rFonts w:ascii="仿宋_GB2312" w:hAnsi="宋体" w:eastAsia="仿宋_GB2312"/>
          <w:b/>
          <w:bCs/>
          <w:sz w:val="28"/>
          <w:szCs w:val="28"/>
        </w:rPr>
        <w:t>2.8</w:t>
      </w:r>
      <w:r>
        <w:rPr>
          <w:rFonts w:hint="eastAsia" w:ascii="仿宋_GB2312" w:hAnsi="宋体" w:eastAsia="仿宋_GB2312"/>
          <w:b/>
          <w:bCs/>
          <w:sz w:val="28"/>
          <w:szCs w:val="28"/>
        </w:rPr>
        <w:t>倍。</w:t>
      </w:r>
      <w:r>
        <w:rPr>
          <w:rFonts w:ascii="仿宋_GB2312" w:hAnsi="宋体" w:eastAsia="仿宋_GB2312"/>
          <w:b/>
          <w:bCs/>
          <w:sz w:val="28"/>
          <w:szCs w:val="28"/>
        </w:rPr>
        <w:t>同时可申领</w:t>
      </w:r>
      <w:r>
        <w:rPr>
          <w:rFonts w:ascii="仿宋_GB2312" w:hAnsi="宋体" w:eastAsia="仿宋_GB2312"/>
          <w:b/>
          <w:sz w:val="28"/>
          <w:szCs w:val="28"/>
        </w:rPr>
        <w:t>杭州市引进应届高学历毕业生生活补贴</w:t>
      </w:r>
      <w:r>
        <w:rPr>
          <w:rFonts w:ascii="仿宋_GB2312" w:hAnsi="宋体" w:eastAsia="仿宋_GB2312"/>
          <w:b/>
          <w:bCs/>
          <w:sz w:val="28"/>
          <w:szCs w:val="28"/>
        </w:rPr>
        <w:t>：</w:t>
      </w:r>
      <w:r>
        <w:rPr>
          <w:rFonts w:hint="eastAsia" w:ascii="仿宋_GB2312" w:hAnsi="宋体" w:eastAsia="仿宋_GB2312"/>
          <w:b/>
          <w:bCs/>
          <w:sz w:val="28"/>
          <w:szCs w:val="28"/>
        </w:rPr>
        <w:t>本科1万元，硕士3万元，博士10万元。</w:t>
      </w:r>
    </w:p>
    <w:p>
      <w:pPr>
        <w:widowControl/>
        <w:spacing w:line="460" w:lineRule="exact"/>
        <w:ind w:firstLine="562" w:firstLineChars="200"/>
        <w:jc w:val="left"/>
        <w:rPr>
          <w:rFonts w:ascii="仿宋_GB2312" w:hAnsi="宋体" w:eastAsia="仿宋_GB2312"/>
          <w:b/>
          <w:bCs/>
          <w:sz w:val="28"/>
          <w:szCs w:val="28"/>
        </w:rPr>
      </w:pPr>
      <w:r>
        <w:rPr>
          <w:rFonts w:hint="eastAsia" w:ascii="仿宋_GB2312" w:hAnsi="宋体" w:eastAsia="仿宋_GB2312"/>
          <w:b/>
          <w:bCs/>
          <w:sz w:val="28"/>
          <w:szCs w:val="28"/>
        </w:rPr>
        <w:t>同时,设有“管培生、联合培养生”高端引领后备人才招聘计划，首年综合薪酬15-20万，博士待遇一人一策。管培生、联合培养生招聘另发公告。</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2.全周期的人才培养成长体系，助推新员工快速成长；</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3.“环境美、WIFI强、菜肴香、活动多、学习浓、成长好”六美项目部，搭建员工成长沃土乐园；</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4.“初心交工、爱在交工、E交工、交工青春派、交工好声音”五大青年活动品牌，丰富员工业余生活；</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5.竭诚打造“六有员工幸福工程”，努力提高员工幸福指数；</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 xml:space="preserve">6.全方位、多层次、立体化的人才晋升通道，广阔的发展空间，为员工成长提供无限可能！ </w:t>
      </w:r>
    </w:p>
    <w:p>
      <w:pPr>
        <w:spacing w:line="460" w:lineRule="exact"/>
        <w:ind w:firstLine="645"/>
        <w:rPr>
          <w:rFonts w:ascii="仿宋_GB2312" w:hAnsi="宋体" w:eastAsia="仿宋_GB2312"/>
          <w:b/>
          <w:sz w:val="28"/>
          <w:szCs w:val="28"/>
        </w:rPr>
      </w:pPr>
      <w:r>
        <w:rPr>
          <w:rFonts w:hint="eastAsia" w:ascii="仿宋_GB2312" w:hAnsi="宋体" w:eastAsia="仿宋_GB2312"/>
          <w:b/>
          <w:sz w:val="28"/>
          <w:szCs w:val="28"/>
        </w:rPr>
        <w:t>六、应聘方式（</w:t>
      </w:r>
      <w:r>
        <w:rPr>
          <w:rFonts w:hint="eastAsia" w:ascii="仿宋_GB2312" w:hAnsi="宋体" w:eastAsia="仿宋_GB2312"/>
          <w:b/>
          <w:sz w:val="28"/>
          <w:szCs w:val="28"/>
          <w:lang w:val="en-US" w:eastAsia="zh-CN"/>
        </w:rPr>
        <w:t>推荐投递简历至邮箱</w:t>
      </w:r>
      <w:r>
        <w:rPr>
          <w:rFonts w:hint="eastAsia" w:ascii="仿宋_GB2312" w:hAnsi="宋体" w:eastAsia="仿宋_GB2312"/>
          <w:b/>
          <w:sz w:val="28"/>
          <w:szCs w:val="28"/>
        </w:rPr>
        <w:t>）</w:t>
      </w:r>
    </w:p>
    <w:p>
      <w:pPr>
        <w:pStyle w:val="5"/>
        <w:spacing w:before="0" w:beforeAutospacing="0" w:after="0" w:afterAutospacing="0" w:line="368" w:lineRule="atLeast"/>
        <w:ind w:firstLine="560" w:firstLineChars="200"/>
        <w:rPr>
          <w:rFonts w:ascii="仿宋_GB2312" w:eastAsia="仿宋_GB2312"/>
          <w:kern w:val="2"/>
          <w:sz w:val="28"/>
          <w:szCs w:val="28"/>
        </w:rPr>
      </w:pPr>
      <w:r>
        <w:rPr>
          <w:rFonts w:hint="eastAsia" w:ascii="仿宋_GB2312" w:eastAsia="仿宋_GB2312"/>
          <w:kern w:val="2"/>
          <w:sz w:val="28"/>
          <w:szCs w:val="28"/>
        </w:rPr>
        <w:t>1、招聘负责人的联系方式如下，可直接咨询或投递简历：</w:t>
      </w:r>
    </w:p>
    <w:p>
      <w:pPr>
        <w:pStyle w:val="5"/>
        <w:spacing w:before="0" w:beforeAutospacing="0" w:after="0" w:afterAutospacing="0" w:line="368" w:lineRule="atLeast"/>
        <w:ind w:firstLine="560" w:firstLineChars="200"/>
        <w:rPr>
          <w:rFonts w:ascii="仿宋_GB2312" w:eastAsia="仿宋_GB2312"/>
          <w:kern w:val="2"/>
          <w:sz w:val="28"/>
          <w:szCs w:val="28"/>
        </w:rPr>
      </w:pPr>
      <w:r>
        <w:rPr>
          <w:rFonts w:hint="eastAsia" w:ascii="仿宋_GB2312" w:eastAsia="仿宋_GB2312"/>
          <w:kern w:val="2"/>
          <w:sz w:val="28"/>
          <w:szCs w:val="28"/>
          <w:lang w:val="en-US" w:eastAsia="zh-CN"/>
        </w:rPr>
        <w:t xml:space="preserve">陈女士 </w:t>
      </w:r>
      <w:r>
        <w:rPr>
          <w:rFonts w:hint="eastAsia" w:ascii="仿宋_GB2312" w:eastAsia="仿宋_GB2312"/>
          <w:kern w:val="2"/>
          <w:sz w:val="28"/>
          <w:szCs w:val="28"/>
        </w:rPr>
        <w:t>18329042629；邮箱：</w:t>
      </w:r>
      <w:r>
        <w:rPr>
          <w:rFonts w:ascii="仿宋_GB2312" w:eastAsia="仿宋_GB2312"/>
          <w:kern w:val="2"/>
          <w:sz w:val="28"/>
          <w:szCs w:val="28"/>
        </w:rPr>
        <w:t>zjjgljhr@zjjtgc.com</w:t>
      </w:r>
      <w:r>
        <w:rPr>
          <w:rFonts w:hint="eastAsia" w:ascii="仿宋_GB2312" w:eastAsia="仿宋_GB2312"/>
          <w:kern w:val="2"/>
          <w:sz w:val="28"/>
          <w:szCs w:val="28"/>
        </w:rPr>
        <w:t>。</w:t>
      </w:r>
    </w:p>
    <w:p>
      <w:pPr>
        <w:pStyle w:val="5"/>
        <w:spacing w:before="0" w:beforeAutospacing="0" w:after="0" w:afterAutospacing="0" w:line="368" w:lineRule="atLeast"/>
        <w:rPr>
          <w:rFonts w:ascii="仿宋_GB2312" w:eastAsia="仿宋_GB2312"/>
          <w:kern w:val="2"/>
          <w:sz w:val="28"/>
          <w:szCs w:val="28"/>
        </w:rPr>
      </w:pPr>
      <w:r>
        <w:rPr>
          <w:rFonts w:hint="eastAsia" w:ascii="仿宋_GB2312" w:eastAsia="仿宋_GB2312"/>
          <w:kern w:val="2"/>
          <w:sz w:val="28"/>
          <w:szCs w:val="28"/>
        </w:rPr>
        <w:t xml:space="preserve">    说明：简历命名规则：【交工</w:t>
      </w:r>
      <w:r>
        <w:rPr>
          <w:rFonts w:hint="eastAsia" w:ascii="仿宋_GB2312" w:eastAsia="仿宋_GB2312"/>
          <w:kern w:val="2"/>
          <w:sz w:val="28"/>
          <w:szCs w:val="28"/>
          <w:lang w:val="en-US" w:eastAsia="zh-CN"/>
        </w:rPr>
        <w:t>一组</w:t>
      </w:r>
      <w:r>
        <w:rPr>
          <w:rFonts w:hint="eastAsia" w:ascii="仿宋_GB2312" w:eastAsia="仿宋_GB2312"/>
          <w:kern w:val="2"/>
          <w:sz w:val="28"/>
          <w:szCs w:val="28"/>
        </w:rPr>
        <w:t>】xx大学-xx专业-姓名。</w:t>
      </w:r>
    </w:p>
    <w:p>
      <w:pPr>
        <w:pStyle w:val="5"/>
        <w:spacing w:before="0" w:beforeAutospacing="0" w:after="0" w:afterAutospacing="0" w:line="368" w:lineRule="atLeast"/>
        <w:ind w:firstLine="560" w:firstLineChars="200"/>
        <w:rPr>
          <w:rFonts w:ascii="仿宋_GB2312" w:eastAsia="仿宋_GB2312"/>
          <w:b/>
          <w:kern w:val="2"/>
          <w:sz w:val="28"/>
          <w:szCs w:val="28"/>
        </w:rPr>
      </w:pPr>
      <w:r>
        <w:rPr>
          <w:rFonts w:ascii="仿宋_GB2312" w:eastAsia="仿宋_GB2312"/>
          <w:kern w:val="2"/>
          <w:sz w:val="28"/>
          <w:szCs w:val="28"/>
        </w:rPr>
        <w:t>2</w:t>
      </w:r>
      <w:r>
        <w:rPr>
          <w:rFonts w:hint="eastAsia" w:ascii="仿宋_GB2312" w:eastAsia="仿宋_GB2312"/>
          <w:kern w:val="2"/>
          <w:sz w:val="28"/>
          <w:szCs w:val="28"/>
        </w:rPr>
        <w:t>、登录“浙江交工集团招聘”微信公众号，点击“加入我们”，点击“校园招聘”，可在线快捷投递。投递时请务必注意根据自身院校所在区域或院校类型，选择对应的分组区域之一（港澳台地区及海外院校生源可选择“其他区域院校”）进行应聘。</w:t>
      </w:r>
    </w:p>
    <w:p>
      <w:pPr>
        <w:pStyle w:val="5"/>
        <w:spacing w:before="0" w:beforeAutospacing="0" w:after="0" w:afterAutospacing="0" w:line="368" w:lineRule="atLeast"/>
        <w:ind w:firstLine="560" w:firstLineChars="200"/>
        <w:rPr>
          <w:rFonts w:ascii="仿宋_GB2312" w:eastAsia="仿宋_GB2312"/>
          <w:sz w:val="28"/>
          <w:szCs w:val="28"/>
        </w:rPr>
      </w:pPr>
      <w:r>
        <w:rPr>
          <w:rFonts w:ascii="仿宋_GB2312" w:eastAsia="仿宋_GB2312"/>
          <w:kern w:val="2"/>
          <w:sz w:val="28"/>
          <w:szCs w:val="28"/>
        </w:rPr>
        <w:t>3</w:t>
      </w:r>
      <w:r>
        <w:rPr>
          <w:rFonts w:hint="eastAsia" w:ascii="仿宋_GB2312" w:eastAsia="仿宋_GB2312"/>
          <w:kern w:val="2"/>
          <w:sz w:val="28"/>
          <w:szCs w:val="28"/>
        </w:rPr>
        <w:t>、现场投递简历：应聘者可在宣讲会现场提交个人纸质简历、成绩单、获奖证书等应聘材料（具体时间请关注集团招聘微信公众号行程发布及各地各院校就业网）。</w:t>
      </w:r>
    </w:p>
    <w:p>
      <w:pPr>
        <w:spacing w:line="4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七、集团公司地址及联系方式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1.公司地址：杭州市滨江区江陵路2031号钱江大厦</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新总部地址：杭州市临安区青山湖街道钱坞路598号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2.集团官网：http://www.zjjtgc.com/</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bookmarkStart w:id="1" w:name="_GoBack"/>
      <w:bookmarkEnd w:id="1"/>
      <w:r>
        <w:rPr>
          <w:rFonts w:hint="eastAsia" w:ascii="仿宋_GB2312" w:hAnsi="宋体" w:eastAsia="仿宋_GB2312"/>
          <w:sz w:val="28"/>
          <w:szCs w:val="28"/>
        </w:rPr>
        <w:t>集团招聘微信公众号（扫描二维码）：</w:t>
      </w:r>
    </w:p>
    <w:p>
      <w:pPr>
        <w:spacing w:line="360" w:lineRule="auto"/>
        <w:ind w:firstLine="560" w:firstLineChars="200"/>
        <w:rPr>
          <w:rFonts w:ascii="宋体" w:hAnsi="宋体" w:eastAsia="宋体"/>
          <w:b/>
          <w:sz w:val="24"/>
          <w:szCs w:val="24"/>
        </w:rPr>
      </w:pPr>
      <w:r>
        <w:rPr>
          <w:rFonts w:ascii="仿宋_GB2312" w:hAnsi="宋体" w:eastAsia="仿宋_GB2312"/>
          <w:sz w:val="28"/>
          <w:szCs w:val="28"/>
        </w:rPr>
        <w:drawing>
          <wp:anchor distT="0" distB="0" distL="114300" distR="114300" simplePos="0" relativeHeight="251659264" behindDoc="0" locked="0" layoutInCell="1" allowOverlap="1">
            <wp:simplePos x="0" y="0"/>
            <wp:positionH relativeFrom="column">
              <wp:posOffset>1590040</wp:posOffset>
            </wp:positionH>
            <wp:positionV relativeFrom="paragraph">
              <wp:posOffset>121285</wp:posOffset>
            </wp:positionV>
            <wp:extent cx="2085975" cy="208597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2085975" cy="2085975"/>
                    </a:xfrm>
                    <a:prstGeom prst="rect">
                      <a:avLst/>
                    </a:prstGeom>
                    <a:noFill/>
                    <a:ln>
                      <a:noFill/>
                    </a:ln>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023745" cy="46355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
                  <a:srcRect/>
                  <a:stretch>
                    <a:fillRect/>
                  </a:stretch>
                </pic:blipFill>
                <pic:spPr>
                  <a:xfrm>
                    <a:off x="0" y="0"/>
                    <a:ext cx="2023745" cy="4635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MzU0YjUxYTQyYjAxMmNiZTg1ZTgzYzg1N2Y0OWEifQ=="/>
  </w:docVars>
  <w:rsids>
    <w:rsidRoot w:val="00776938"/>
    <w:rsid w:val="00080365"/>
    <w:rsid w:val="000A58D9"/>
    <w:rsid w:val="0010209E"/>
    <w:rsid w:val="0010250A"/>
    <w:rsid w:val="00161C36"/>
    <w:rsid w:val="00162EF3"/>
    <w:rsid w:val="00186414"/>
    <w:rsid w:val="00187B96"/>
    <w:rsid w:val="001C1497"/>
    <w:rsid w:val="002237E6"/>
    <w:rsid w:val="00247C7A"/>
    <w:rsid w:val="00260324"/>
    <w:rsid w:val="00277BF6"/>
    <w:rsid w:val="00366F9D"/>
    <w:rsid w:val="003C3FF7"/>
    <w:rsid w:val="003E0EF7"/>
    <w:rsid w:val="003E517D"/>
    <w:rsid w:val="003F3859"/>
    <w:rsid w:val="0043307B"/>
    <w:rsid w:val="0046105D"/>
    <w:rsid w:val="00506ED0"/>
    <w:rsid w:val="00576795"/>
    <w:rsid w:val="00601F61"/>
    <w:rsid w:val="00625471"/>
    <w:rsid w:val="00687B0C"/>
    <w:rsid w:val="006E56F7"/>
    <w:rsid w:val="00713909"/>
    <w:rsid w:val="00744AC1"/>
    <w:rsid w:val="00776938"/>
    <w:rsid w:val="00786EB2"/>
    <w:rsid w:val="00863714"/>
    <w:rsid w:val="008747DC"/>
    <w:rsid w:val="0099390B"/>
    <w:rsid w:val="00AD1894"/>
    <w:rsid w:val="00B929E4"/>
    <w:rsid w:val="00BA5D62"/>
    <w:rsid w:val="00C90470"/>
    <w:rsid w:val="00CC007C"/>
    <w:rsid w:val="00D043EA"/>
    <w:rsid w:val="00D81655"/>
    <w:rsid w:val="00D95947"/>
    <w:rsid w:val="00DC6F9A"/>
    <w:rsid w:val="00EA223C"/>
    <w:rsid w:val="00ED5395"/>
    <w:rsid w:val="00F11C46"/>
    <w:rsid w:val="00F57261"/>
    <w:rsid w:val="3CA0747D"/>
    <w:rsid w:val="44F64071"/>
    <w:rsid w:val="5E2A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99"/>
    <w:pPr>
      <w:spacing w:before="100" w:beforeAutospacing="1" w:after="100" w:afterAutospacing="1"/>
    </w:pPr>
    <w:rPr>
      <w:rFonts w:asciiTheme="minorHAnsi" w:hAnsiTheme="minorHAnsi" w:eastAsiaTheme="minorEastAsia" w:cstheme="minorBidi"/>
      <w:sz w:val="24"/>
      <w:szCs w:val="24"/>
      <w:lang w:val="en-US" w:eastAsia="zh-CN" w:bidi="ar-SA"/>
    </w:rPr>
  </w:style>
  <w:style w:type="character" w:styleId="8">
    <w:name w:val="Strong"/>
    <w:basedOn w:val="7"/>
    <w:qFormat/>
    <w:uiPriority w:val="22"/>
    <w:rPr>
      <w:b/>
      <w:bCs/>
    </w:rPr>
  </w:style>
  <w:style w:type="character" w:styleId="9">
    <w:name w:val="Hyperlink"/>
    <w:unhideWhenUsed/>
    <w:qFormat/>
    <w:uiPriority w:val="99"/>
    <w:rPr>
      <w:color w:val="0000FF" w:themeColor="hyperlink"/>
      <w:u w:val="single"/>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页眉 字符"/>
    <w:basedOn w:val="7"/>
    <w:link w:val="4"/>
    <w:qFormat/>
    <w:uiPriority w:val="99"/>
    <w:rPr>
      <w:sz w:val="18"/>
      <w:szCs w:val="18"/>
    </w:rPr>
  </w:style>
  <w:style w:type="character" w:customStyle="1" w:styleId="14">
    <w:name w:val="@他1"/>
    <w:basedOn w:val="7"/>
    <w:unhideWhenUsed/>
    <w:qFormat/>
    <w:uiPriority w:val="99"/>
    <w:rPr>
      <w:color w:val="2B579A"/>
      <w:shd w:val="clear" w:color="auto" w:fill="E6E6E6"/>
    </w:rPr>
  </w:style>
  <w:style w:type="character" w:customStyle="1" w:styleId="15">
    <w:name w:val="未处理的提及1"/>
    <w:basedOn w:val="7"/>
    <w:unhideWhenUsed/>
    <w:qFormat/>
    <w:uiPriority w:val="99"/>
    <w:rPr>
      <w:color w:val="605E5C"/>
      <w:shd w:val="clear" w:color="auto" w:fill="E1DFDD"/>
    </w:rPr>
  </w:style>
  <w:style w:type="character" w:customStyle="1" w:styleId="16">
    <w:name w:val="@他2"/>
    <w:basedOn w:val="7"/>
    <w:unhideWhenUsed/>
    <w:qFormat/>
    <w:uiPriority w:val="99"/>
    <w:rPr>
      <w:color w:val="2B579A"/>
      <w:shd w:val="clear" w:color="auto" w:fill="E6E6E6"/>
    </w:rPr>
  </w:style>
  <w:style w:type="character" w:customStyle="1" w:styleId="17">
    <w:name w:val="未处理的提及2"/>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614</Words>
  <Characters>3503</Characters>
  <Lines>29</Lines>
  <Paragraphs>8</Paragraphs>
  <TotalTime>82</TotalTime>
  <ScaleCrop>false</ScaleCrop>
  <LinksUpToDate>false</LinksUpToDate>
  <CharactersWithSpaces>4109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2023-08-14T21:55:00Z</dcterms:created>
  <dc:creator>左剑</dc:creator>
  <cp:lastModifiedBy>Chensyi</cp:lastModifiedBy>
  <cp:lastPrinted>2023-08-15T02:52:00Z</cp:lastPrinted>
  <dcterms:modified xsi:type="dcterms:W3CDTF">2023-08-31T13:31:27Z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F20683614E164A4F886D520B43EBDA7E_13</vt:lpwstr>
  </property>
</Properties>
</file>