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仿宋" w:hAnsi="仿宋" w:eastAsia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招聘简章</w:t>
      </w:r>
      <w:bookmarkStart w:id="0" w:name="_Toc21193"/>
      <w:bookmarkStart w:id="1" w:name="_Toc61885436"/>
      <w:bookmarkStart w:id="2" w:name="_Toc14855"/>
    </w:p>
    <w:p>
      <w:pPr>
        <w:spacing w:line="460" w:lineRule="exact"/>
        <w:jc w:val="left"/>
        <w:rPr>
          <w:rFonts w:ascii="仿宋" w:hAnsi="仿宋" w:eastAsia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一、公司介绍</w:t>
      </w:r>
      <w:bookmarkEnd w:id="0"/>
      <w:bookmarkEnd w:id="1"/>
      <w:bookmarkEnd w:id="2"/>
    </w:p>
    <w:p>
      <w:pPr>
        <w:spacing w:line="460" w:lineRule="exact"/>
        <w:ind w:firstLine="560" w:firstLineChars="200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鸿文教育始创于2011年，是国内目前一所精准定位聚焦高中教育赛道的大型教育集团。以教育部立项研究课题——KIE教育理论体系（教育部人文社会研究课题《国家教育考试公平监测指标体系及保障机制研究》专题立项批准号：14YJA880066）为核心，坚持研发更先进的教学理念与教学内容，整合国内更优质的教育资源，助力2亿名青少年实现人生梦想，促进1千个区域教育均衡发展，成就10万名优秀教育从业者。</w:t>
      </w:r>
    </w:p>
    <w:p>
      <w:pPr>
        <w:shd w:val="clear"/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旗下拥有鸿文高考</w:t>
      </w:r>
      <w:r>
        <w:rPr>
          <w:rStyle w:val="11"/>
          <w:rFonts w:ascii="Calibri" w:hAnsi="Calibri" w:eastAsia="仿宋" w:cs="Calibri"/>
          <w:b w:val="0"/>
          <w:bCs w:val="0"/>
          <w:sz w:val="28"/>
          <w:szCs w:val="28"/>
          <w:highlight w:val="none"/>
        </w:rPr>
        <w:t>®</w:t>
      </w: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1对1、轻取高考</w:t>
      </w:r>
      <w:r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  <w:t>TM</w:t>
      </w: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在线、鸿文</w:t>
      </w:r>
      <w:r>
        <w:rPr>
          <w:rStyle w:val="11"/>
          <w:rFonts w:ascii="Calibri" w:hAnsi="Calibri" w:eastAsia="仿宋" w:cs="Calibri"/>
          <w:b w:val="0"/>
          <w:bCs w:val="0"/>
          <w:sz w:val="28"/>
          <w:szCs w:val="28"/>
          <w:highlight w:val="none"/>
        </w:rPr>
        <w:t>®</w:t>
      </w: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云+、鸿文高考</w:t>
      </w:r>
      <w:r>
        <w:rPr>
          <w:rStyle w:val="11"/>
          <w:rFonts w:ascii="Calibri" w:hAnsi="Calibri" w:eastAsia="仿宋" w:cs="Calibri"/>
          <w:b w:val="0"/>
          <w:bCs w:val="0"/>
          <w:sz w:val="28"/>
          <w:szCs w:val="28"/>
          <w:highlight w:val="none"/>
        </w:rPr>
        <w:t>®</w:t>
      </w: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补习学校等品牌。业务范围覆盖高中日常文化课培训、高中全日制文化课培训、高中在线文化课培训、云端教学技术及服务支持等领域，已遍布全国27个省及自治区。</w:t>
      </w:r>
    </w:p>
    <w:p>
      <w:pPr>
        <w:shd w:val="clear"/>
        <w:spacing w:line="460" w:lineRule="exact"/>
        <w:jc w:val="left"/>
        <w:rPr>
          <w:rFonts w:ascii="仿宋" w:hAnsi="仿宋" w:eastAsia="仿宋"/>
          <w:b/>
          <w:bCs/>
          <w:sz w:val="28"/>
          <w:szCs w:val="28"/>
          <w:highlight w:val="none"/>
        </w:rPr>
      </w:pPr>
      <w:r>
        <w:rPr>
          <w:rFonts w:ascii="仿宋" w:hAnsi="仿宋" w:eastAsia="仿宋"/>
          <w:b/>
          <w:bCs/>
          <w:sz w:val="28"/>
          <w:szCs w:val="28"/>
          <w:highlight w:val="none"/>
        </w:rPr>
        <w:t>二、招聘岗位</w:t>
      </w:r>
    </w:p>
    <w:p>
      <w:pPr>
        <w:shd w:val="clear"/>
        <w:spacing w:line="460" w:lineRule="exact"/>
        <w:rPr>
          <w:rStyle w:val="11"/>
          <w:rFonts w:ascii="仿宋" w:hAnsi="仿宋" w:eastAsia="仿宋" w:cs="仿宋"/>
          <w:b/>
          <w:bCs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/>
          <w:bCs/>
          <w:sz w:val="28"/>
          <w:szCs w:val="28"/>
          <w:highlight w:val="none"/>
        </w:rPr>
        <w:t>招聘岗位一：高中数学/物理/化学/生物/语文/文综合/英语教师</w:t>
      </w:r>
    </w:p>
    <w:p>
      <w:pPr>
        <w:shd w:val="clear"/>
        <w:spacing w:line="460" w:lineRule="exact"/>
        <w:rPr>
          <w:rStyle w:val="11"/>
          <w:rFonts w:ascii="仿宋" w:hAnsi="仿宋" w:eastAsia="仿宋" w:cs="仿宋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sz w:val="28"/>
          <w:szCs w:val="28"/>
          <w:highlight w:val="none"/>
        </w:rPr>
        <w:t>【岗位介绍】</w:t>
      </w:r>
    </w:p>
    <w:p>
      <w:pPr>
        <w:shd w:val="clear"/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——世界上最可爱的人是谁？讲师！</w:t>
      </w:r>
    </w:p>
    <w:p>
      <w:pPr>
        <w:shd w:val="clear"/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——比讲师更可爱的人是谁？鸿文讲师！</w:t>
      </w:r>
    </w:p>
    <w:p>
      <w:pPr>
        <w:shd w:val="clear"/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对，没错，鸿文讲师就是那个上可九天揽月，下可五洋捉鳖的小可爱！</w:t>
      </w:r>
    </w:p>
    <w:p>
      <w:pPr>
        <w:shd w:val="clear"/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</w:p>
    <w:p>
      <w:pPr>
        <w:shd w:val="clear"/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作为一名讲师，你要用心备好每一堂课，海量刷题和不断练讲是你工作的常态；</w:t>
      </w:r>
    </w:p>
    <w:p>
      <w:pPr>
        <w:shd w:val="clear"/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作为一名讲师，你要全心投入每一堂课，你讲授的每一个知识点、技巧，都是学员进步的关键；</w:t>
      </w:r>
    </w:p>
    <w:p>
      <w:pPr>
        <w:shd w:val="clear"/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作为一名讲师，你要关注学员的每一次考试，他的点滴进步，都是你为家长提交的满意答卷；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作为一名讲师，你要正身清心，你的言传身教是学员塑造正确价值观的榜样；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作为一名讲师，你还要成为一名优秀的筑梦师，挖掘学员的梦想，并助力学员实现梦想。</w:t>
      </w:r>
    </w:p>
    <w:p>
      <w:pPr>
        <w:spacing w:line="460" w:lineRule="exact"/>
        <w:rPr>
          <w:rStyle w:val="11"/>
          <w:rFonts w:ascii="仿宋" w:hAnsi="仿宋" w:eastAsia="仿宋" w:cs="仿宋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sz w:val="28"/>
          <w:szCs w:val="28"/>
          <w:highlight w:val="none"/>
        </w:rPr>
        <w:t>【岗位职责】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1、负责学科知识讲授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2、参与学员授课计划的制定及实施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3、负责其他与教学有关工作</w:t>
      </w:r>
    </w:p>
    <w:p>
      <w:pPr>
        <w:spacing w:line="460" w:lineRule="exact"/>
        <w:rPr>
          <w:rStyle w:val="11"/>
          <w:rFonts w:ascii="仿宋" w:hAnsi="仿宋" w:eastAsia="仿宋" w:cs="仿宋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sz w:val="28"/>
          <w:szCs w:val="28"/>
          <w:highlight w:val="none"/>
        </w:rPr>
        <w:t>【岗位要求】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1、第一学历为本科及以上学历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2、具有较强的语言表达能力，台风优良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3、高考成绩单科突出优异者优先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4、具有基础学科的相关专业教育背景者优先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5、具有初高中家教或教育机构工作经验者优先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6、有教师资格证者优先</w:t>
      </w:r>
    </w:p>
    <w:p>
      <w:pPr>
        <w:spacing w:line="460" w:lineRule="exact"/>
        <w:rPr>
          <w:rStyle w:val="11"/>
          <w:rFonts w:ascii="仿宋" w:hAnsi="仿宋" w:eastAsia="仿宋" w:cs="仿宋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sz w:val="28"/>
          <w:szCs w:val="28"/>
          <w:highlight w:val="none"/>
        </w:rPr>
        <w:t>【培养方式】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1、鸿道师范学院制定专业的讲师培训，培训主要包含风格塑造、气质塑造、内容塑造、技巧塑造、文化塑造；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2、多轮练讲，包括一对一练讲，镜子教室练讲；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3、KIE教学理论体系学习、培训五阶晋级版教材教学方式。</w:t>
      </w:r>
    </w:p>
    <w:p>
      <w:pPr>
        <w:spacing w:line="460" w:lineRule="exact"/>
        <w:rPr>
          <w:rStyle w:val="11"/>
          <w:rFonts w:ascii="仿宋" w:hAnsi="仿宋" w:eastAsia="仿宋" w:cs="仿宋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sz w:val="28"/>
          <w:szCs w:val="28"/>
          <w:highlight w:val="none"/>
        </w:rPr>
        <w:t>【薪酬】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工资收入=固定工资+课时费+早晚课奖金+学员人数奖金+课时奖金+组织绩效奖金；薪资范围：6-15</w:t>
      </w:r>
      <w:r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  <w:t>K;</w:t>
      </w: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 xml:space="preserve"> 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讲师晋级阶梯：</w:t>
      </w:r>
    </w:p>
    <w:p>
      <w:pPr>
        <w:spacing w:line="460" w:lineRule="exact"/>
        <w:jc w:val="lef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入职1年：T级讲师→入职1-2年：A级讲师→入职3年：讲师合伙人</w:t>
      </w:r>
    </w:p>
    <w:p>
      <w:pPr>
        <w:spacing w:line="460" w:lineRule="exact"/>
        <w:jc w:val="lef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T级讲师：6-10万→</w:t>
      </w:r>
      <w:r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  <w:t>A</w:t>
      </w: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级讲师：10-20万→讲师合伙人：30-50万</w:t>
      </w:r>
    </w:p>
    <w:p>
      <w:pPr>
        <w:spacing w:line="460" w:lineRule="exact"/>
        <w:rPr>
          <w:rStyle w:val="11"/>
          <w:rFonts w:ascii="仿宋" w:hAnsi="仿宋" w:eastAsia="仿宋" w:cs="仿宋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sz w:val="28"/>
          <w:szCs w:val="28"/>
          <w:highlight w:val="none"/>
        </w:rPr>
        <w:t>【晋升途径】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教研路线：讲师→学科组长→教研员→教研室主任→教研总监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教管路线：讲师→学科组长→教学督导→督学经理→督学总监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培训路线：讲师→学科组长→GMT导师→GMT系主任→GMT院长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运营路线：讲师→学科组长→教学主管→校区校督→区域运营总监</w:t>
      </w:r>
    </w:p>
    <w:p>
      <w:pPr>
        <w:spacing w:line="460" w:lineRule="exact"/>
        <w:rPr>
          <w:rStyle w:val="11"/>
          <w:rFonts w:ascii="仿宋" w:hAnsi="仿宋" w:eastAsia="仿宋" w:cs="仿宋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sz w:val="28"/>
          <w:szCs w:val="28"/>
          <w:highlight w:val="none"/>
        </w:rPr>
        <w:t>【面试流程】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结构化面试→APM测评→专业化面试→督学中心复核→终面签约</w:t>
      </w:r>
    </w:p>
    <w:p>
      <w:pPr>
        <w:shd w:val="clear"/>
        <w:spacing w:line="460" w:lineRule="exact"/>
        <w:rPr>
          <w:rStyle w:val="11"/>
          <w:rFonts w:ascii="仿宋" w:hAnsi="仿宋" w:eastAsia="仿宋" w:cs="仿宋"/>
          <w:sz w:val="28"/>
          <w:szCs w:val="28"/>
          <w:highlight w:val="none"/>
        </w:rPr>
      </w:pPr>
    </w:p>
    <w:p>
      <w:pPr>
        <w:shd w:val="clear"/>
        <w:spacing w:line="460" w:lineRule="exact"/>
        <w:rPr>
          <w:rStyle w:val="11"/>
          <w:rFonts w:ascii="仿宋" w:hAnsi="仿宋" w:eastAsia="仿宋" w:cs="仿宋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sz w:val="28"/>
          <w:szCs w:val="28"/>
          <w:highlight w:val="none"/>
        </w:rPr>
        <w:t>招聘岗位二：销售管培生</w:t>
      </w:r>
    </w:p>
    <w:p>
      <w:pPr>
        <w:spacing w:line="460" w:lineRule="exact"/>
        <w:rPr>
          <w:rStyle w:val="11"/>
          <w:rFonts w:ascii="仿宋" w:hAnsi="仿宋" w:eastAsia="仿宋" w:cs="仿宋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sz w:val="28"/>
          <w:szCs w:val="28"/>
          <w:highlight w:val="none"/>
        </w:rPr>
        <w:t>【岗位介绍】</w:t>
      </w:r>
    </w:p>
    <w:p>
      <w:pPr>
        <w:spacing w:line="460" w:lineRule="exact"/>
        <w:ind w:firstLine="560" w:firstLineChars="200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鸿文教育集团的管理培训生是鸿文三大人才培养体系之一，既鸿鹄志培优计划，鸿鹄志管培生分为销售管培和职能管培，两者均旨在通过一套科学、全面严格的招聘系统，对具有高素质、高潜力的人群进行选拔，对其进行为期一年的多角度高效能培养，使其拓展视野、增长才干、丰富经验，在适宜成长的文化土壤中快速提升各项专业能力，不断完善优化自我，其中销售管培生，如其名称，更会侧重于业务维度的培养与打造，例如关键沟通、销售技巧、营销技能、团队激励等方面的学习与训练，进而强化自我管理，经营管理，统筹规划，团队管理等，打造全方位综合型管理人才。</w:t>
      </w:r>
    </w:p>
    <w:p>
      <w:pPr>
        <w:spacing w:line="460" w:lineRule="exact"/>
        <w:rPr>
          <w:rStyle w:val="11"/>
          <w:rFonts w:ascii="仿宋" w:hAnsi="仿宋" w:eastAsia="仿宋" w:cs="仿宋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sz w:val="28"/>
          <w:szCs w:val="28"/>
          <w:highlight w:val="none"/>
        </w:rPr>
        <w:t>【岗位要求】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1、服从集团轮岗安排，并完成相应岗位的日常工作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2、轮岗岗位包括：销售类岗位、维护类岗位、市场拓展类岗位、招商类岗位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3、一年培养期内需要服从公司的地点与岗位调动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4、</w:t>
      </w:r>
      <w:r>
        <w:rPr>
          <w:rStyle w:val="11"/>
          <w:rFonts w:hint="default" w:ascii="仿宋" w:hAnsi="仿宋" w:eastAsia="仿宋" w:cs="仿宋"/>
          <w:b w:val="0"/>
          <w:bCs w:val="0"/>
          <w:sz w:val="28"/>
          <w:szCs w:val="28"/>
          <w:highlight w:val="none"/>
        </w:rPr>
        <w:t>学历</w:t>
      </w: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本科及以上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5、具有较强的语言表达、沟通协调能力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6、具有学生会（副）部长、社团（副）社长等经验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7、具有丰富社会实践、社会兼职经验者优先</w:t>
      </w:r>
    </w:p>
    <w:p>
      <w:pPr>
        <w:spacing w:line="460" w:lineRule="exact"/>
        <w:rPr>
          <w:rStyle w:val="11"/>
          <w:rFonts w:ascii="仿宋" w:hAnsi="仿宋" w:eastAsia="仿宋" w:cs="仿宋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sz w:val="28"/>
          <w:szCs w:val="28"/>
          <w:highlight w:val="none"/>
        </w:rPr>
        <w:t>【培养方式】</w:t>
      </w:r>
    </w:p>
    <w:p>
      <w:pPr>
        <w:spacing w:line="460" w:lineRule="exact"/>
        <w:ind w:firstLine="560" w:firstLineChars="200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集团快速发展过程中高度重视人才的挖掘与培养，其中管理培训生做为集团最年轻最核心最具潜力的中坚力量，将通过线上线下双培训模式，配备成长导师+成长教练双重成长保障为管培生们带来最专业最极致的培训体验。成长导师为企文委人才发展部各经理，成长教练全部由集团总监及以上的高层管理人员担任，全程陪伴管培生学习成长。通过每月线上学习，每周沙龙会讨论，年度集中培训及50公里拉练进行全方位能力培养及塑造。管理培训生作为集团的储备干部，未来的发展方向是中高管理层，统筹管理、绝对的洞察力和敏感性、高质量的沟通交流都是必须具备的工作能力，希望在前期的培训的过程中给大家打造这样的意识及习惯，以便熟练应用到工作岗位，在实践中逐步完善，不断提高各项能力，帮助管培生快速适应岗位，更得心应手的完成相关工作。将四大培养体系及十二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项能力融会贯通。通过自我管理、经营管理、统筹规划、团队管理四大体系挖掘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提升个人潜力，通过以身作则、学习成长、积极主动、市场敏感性、运营技能、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以终为始、任务管理、时间管理、目标管理、氛围营造、沟通协调、人才培养十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二项能力完成专业职场精英转换。</w:t>
      </w:r>
    </w:p>
    <w:p>
      <w:pPr>
        <w:spacing w:line="460" w:lineRule="exact"/>
        <w:rPr>
          <w:rStyle w:val="11"/>
          <w:rFonts w:ascii="仿宋" w:hAnsi="仿宋" w:eastAsia="仿宋" w:cs="仿宋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sz w:val="28"/>
          <w:szCs w:val="28"/>
          <w:highlight w:val="none"/>
        </w:rPr>
        <w:t>【薪酬】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工资收入=固定工资+绩效奖金+销售提成+组织绩效奖金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年薪6-12万，保底6万</w:t>
      </w:r>
    </w:p>
    <w:p>
      <w:pPr>
        <w:spacing w:line="460" w:lineRule="exact"/>
        <w:rPr>
          <w:rStyle w:val="11"/>
          <w:rFonts w:ascii="仿宋" w:hAnsi="仿宋" w:eastAsia="仿宋" w:cs="仿宋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sz w:val="28"/>
          <w:szCs w:val="28"/>
          <w:highlight w:val="none"/>
        </w:rPr>
        <w:t>【晋升途径】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新招路线：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教学主任→咨询主管→校区校监→区域运营总监→事业部副总裁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教学主任→咨询主管→咨询经理→咨询总监→事业部副总裁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销售经理→高级销售经理→咨询总监→事业部副总裁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维护路线：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学习管理师→维护主管→校区校监→区域运营总监→事业部副总裁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学习管理师→维护主管→学管经理→学管总监→事业部副总裁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招商路线：招商经理→招商K</w:t>
      </w:r>
      <w:r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  <w:t>A</w:t>
      </w: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经理→招商总监→招商副总裁</w:t>
      </w:r>
    </w:p>
    <w:p>
      <w:pPr>
        <w:spacing w:line="460" w:lineRule="exact"/>
        <w:rPr>
          <w:rStyle w:val="11"/>
          <w:rFonts w:ascii="仿宋" w:hAnsi="仿宋" w:eastAsia="仿宋" w:cs="仿宋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sz w:val="28"/>
          <w:szCs w:val="28"/>
          <w:highlight w:val="none"/>
        </w:rPr>
        <w:t>【面试流程】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结构化面试→APM测评→专业化面试→人才发展部复核→终面签约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</w:p>
    <w:p>
      <w:pPr>
        <w:spacing w:line="460" w:lineRule="exact"/>
        <w:rPr>
          <w:rStyle w:val="11"/>
          <w:rFonts w:ascii="仿宋" w:hAnsi="仿宋" w:eastAsia="仿宋" w:cs="仿宋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sz w:val="28"/>
          <w:szCs w:val="28"/>
          <w:highlight w:val="none"/>
        </w:rPr>
        <w:t>招聘岗位</w:t>
      </w:r>
      <w:r>
        <w:rPr>
          <w:rStyle w:val="11"/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三</w:t>
      </w:r>
      <w:r>
        <w:rPr>
          <w:rStyle w:val="11"/>
          <w:rFonts w:hint="eastAsia" w:ascii="仿宋" w:hAnsi="仿宋" w:eastAsia="仿宋" w:cs="仿宋"/>
          <w:sz w:val="28"/>
          <w:szCs w:val="28"/>
          <w:highlight w:val="none"/>
        </w:rPr>
        <w:t>：雏鹰计划</w:t>
      </w:r>
    </w:p>
    <w:p>
      <w:pPr>
        <w:spacing w:line="460" w:lineRule="exact"/>
        <w:rPr>
          <w:rStyle w:val="11"/>
          <w:rFonts w:ascii="仿宋" w:hAnsi="仿宋" w:eastAsia="仿宋" w:cs="仿宋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sz w:val="28"/>
          <w:szCs w:val="28"/>
          <w:highlight w:val="none"/>
        </w:rPr>
        <w:t>【岗位介绍】</w:t>
      </w:r>
    </w:p>
    <w:p>
      <w:pPr>
        <w:spacing w:line="460" w:lineRule="exact"/>
        <w:ind w:firstLine="560" w:firstLineChars="200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鸿文教育集团的雏鹰计划是鸿文三大人才培养体系之一，是鸿文教育集团核心后备人才梯队计划，通过对全国高校的具有高素质、高潜力学生干部层层筛选，并由5位集团联合创始人亲传亲授，为期一年将其打造为丰富经验、视野宽广的卓越经理人，其更会侧重于业务维度的培养与打造，例如关键沟通、销售技巧、营销技能、团队激励等方面的学习与训练，进而强化自我管理，经营管理，统筹规划，团队管理等，打造全方位综合型管理人才，意在通过3年的时间将其打造成年薪30万+的的骨干鸿文人。</w:t>
      </w:r>
    </w:p>
    <w:p>
      <w:pPr>
        <w:spacing w:line="460" w:lineRule="exact"/>
        <w:rPr>
          <w:rStyle w:val="11"/>
          <w:rFonts w:ascii="仿宋" w:hAnsi="仿宋" w:eastAsia="仿宋" w:cs="仿宋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sz w:val="28"/>
          <w:szCs w:val="28"/>
          <w:highlight w:val="none"/>
        </w:rPr>
        <w:t>【岗位要求】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1、服从集团轮岗安排，并完成相应岗位的日常工作；轮岗岗位包括：销售类岗位、招商类岗位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2、第一学历为本科以上学历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3、具有学生会主席团及同级别学生工作经验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4、具有丰富社会实践、社会兼职且成就卓著</w:t>
      </w:r>
    </w:p>
    <w:p>
      <w:pPr>
        <w:spacing w:line="460" w:lineRule="exact"/>
        <w:rPr>
          <w:rStyle w:val="11"/>
          <w:rFonts w:ascii="仿宋" w:hAnsi="仿宋" w:eastAsia="仿宋" w:cs="仿宋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sz w:val="28"/>
          <w:szCs w:val="28"/>
          <w:highlight w:val="none"/>
        </w:rPr>
        <w:t>【培养方式】</w:t>
      </w:r>
    </w:p>
    <w:p>
      <w:pPr>
        <w:spacing w:line="460" w:lineRule="exact"/>
        <w:ind w:firstLine="560" w:firstLineChars="200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集团快速发展过程中高度重视人才的挖掘与培养，其中雏鹰计划做为集团最年轻最核心最具潜力的中坚力量，将通过线上线下双培训模式，配备成长导师+成长教练双重成长保障为管培生们带来最专业最极致的培训体验。成长导师为企文委人才发展部各经理，成长教练全部由集团联合创始人担任，全程陪伴雏鹰计划成员学习成长。通过每月线上学习，每周沙龙会讨论，年度集中培训及50公里拉练进行全方位能力培养及塑造。雏鹰计划成员作为集团的中高层储备干部，未来的发展方向是中高管理层，统筹管理、绝对的洞察力和敏感性、高质量的沟通交流都是必须具备的工作能力，希望在前期的培训的过程中给大家打造这样的意识及习惯，以便熟练应用到工作岗位，在实践中逐步完善，不断提高各项能力，帮助雏鹰计划成员快速适应岗位，更得心应手的完成相关工作。将四大培养体系及十二项能力融会贯通。通过自我管理、经营管理、统筹规划、团队管理四大体系挖掘提升个人潜力，通过以身作则、学习成长、积极主动、市场敏感性、运营技能、以终为始、任务管理、时间管理、目标管理、氛围营造、沟通协调、人才培养十二项能力完成专业职场精英转换。</w:t>
      </w:r>
    </w:p>
    <w:p>
      <w:pPr>
        <w:spacing w:line="460" w:lineRule="exact"/>
        <w:rPr>
          <w:rStyle w:val="11"/>
          <w:rFonts w:ascii="仿宋" w:hAnsi="仿宋" w:eastAsia="仿宋" w:cs="仿宋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sz w:val="28"/>
          <w:szCs w:val="28"/>
          <w:highlight w:val="none"/>
        </w:rPr>
        <w:t>【薪酬】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岗位底薪+绩效奖金+各项补助+其他奖金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10万-20万，保底10万</w:t>
      </w:r>
    </w:p>
    <w:p>
      <w:pPr>
        <w:spacing w:line="460" w:lineRule="exact"/>
        <w:rPr>
          <w:rStyle w:val="11"/>
          <w:rFonts w:ascii="仿宋" w:hAnsi="仿宋" w:eastAsia="仿宋" w:cs="仿宋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sz w:val="28"/>
          <w:szCs w:val="28"/>
          <w:highlight w:val="none"/>
        </w:rPr>
        <w:t>【晋升途径】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新招路线：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教学主任→咨询主管→校区校监→区域运营总监→事业部副总裁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教学主任→咨询主管→咨询经理→咨询总监→事业部副总裁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销售经理→高级销售经理→咨询总监→事业部副总裁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招商路线：招商经理→招商K</w:t>
      </w:r>
      <w:r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  <w:t>A</w:t>
      </w: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经理→招商总监→招商副总裁</w:t>
      </w:r>
    </w:p>
    <w:p>
      <w:pPr>
        <w:spacing w:line="460" w:lineRule="exact"/>
        <w:rPr>
          <w:rStyle w:val="11"/>
          <w:rFonts w:ascii="仿宋" w:hAnsi="仿宋" w:eastAsia="仿宋" w:cs="仿宋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sz w:val="28"/>
          <w:szCs w:val="28"/>
          <w:highlight w:val="none"/>
        </w:rPr>
        <w:t>【面试流程】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结构化面试→APM测评→专业化面试→材料资格审核→企文委综合面试→创始人面试→终面签约</w:t>
      </w:r>
    </w:p>
    <w:p>
      <w:pPr>
        <w:spacing w:line="460" w:lineRule="exact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</w:p>
    <w:p>
      <w:pPr>
        <w:spacing w:line="460" w:lineRule="exact"/>
        <w:rPr>
          <w:rStyle w:val="11"/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spacing w:line="460" w:lineRule="exact"/>
        <w:rPr>
          <w:rStyle w:val="11"/>
          <w:rFonts w:ascii="仿宋" w:hAnsi="仿宋" w:eastAsia="仿宋" w:cs="仿宋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sz w:val="28"/>
          <w:szCs w:val="28"/>
          <w:highlight w:val="none"/>
        </w:rPr>
        <w:t>三、福利待遇</w:t>
      </w:r>
    </w:p>
    <w:p>
      <w:pPr>
        <w:spacing w:line="460" w:lineRule="exact"/>
        <w:ind w:firstLine="560" w:firstLineChars="200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◇五险一金 ◇提供住宿 ◇专业岗前培训 ◇保薪制度 ◇鸿文世界游</w:t>
      </w:r>
    </w:p>
    <w:p>
      <w:pPr>
        <w:spacing w:line="460" w:lineRule="exact"/>
        <w:ind w:firstLine="560" w:firstLineChars="200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◇活动金自助游 ◇素质拓展 ◇灵活假期 ◇节假日福利</w:t>
      </w:r>
    </w:p>
    <w:p>
      <w:pPr>
        <w:spacing w:line="460" w:lineRule="exact"/>
        <w:ind w:firstLine="560" w:firstLineChars="200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</w:p>
    <w:p>
      <w:pPr>
        <w:spacing w:line="460" w:lineRule="exact"/>
        <w:rPr>
          <w:rStyle w:val="11"/>
          <w:rFonts w:ascii="仿宋" w:hAnsi="仿宋" w:eastAsia="仿宋" w:cs="仿宋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sz w:val="28"/>
          <w:szCs w:val="28"/>
          <w:highlight w:val="none"/>
        </w:rPr>
        <w:t>四、鸿文教育校区地域分布</w:t>
      </w:r>
    </w:p>
    <w:p>
      <w:pPr>
        <w:spacing w:line="460" w:lineRule="exact"/>
        <w:ind w:firstLine="560" w:firstLineChars="200"/>
        <w:rPr>
          <w:rStyle w:val="11"/>
          <w:rFonts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辽宁省、吉林省、黑龙江省、内蒙古自治区、山西省、河北省、陕西省、山东省、河南省、四川省、安徽省、甘肃省、贵州省、青海省、广西壮族自治区、宁夏回族自治区等</w:t>
      </w:r>
    </w:p>
    <w:p>
      <w:pPr>
        <w:spacing w:line="460" w:lineRule="exact"/>
        <w:rPr>
          <w:rStyle w:val="11"/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sz w:val="28"/>
          <w:szCs w:val="28"/>
          <w:highlight w:val="none"/>
        </w:rPr>
        <w:t>五、联系我们</w:t>
      </w:r>
    </w:p>
    <w:p>
      <w:pPr>
        <w:spacing w:line="460" w:lineRule="exact"/>
        <w:rPr>
          <w:rStyle w:val="11"/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sz w:val="28"/>
          <w:szCs w:val="28"/>
          <w:highlight w:val="none"/>
        </w:rPr>
        <w:t xml:space="preserve">鸿文教育集团官网：www.ihongwen.com </w:t>
      </w:r>
      <w:r>
        <w:rPr>
          <w:rStyle w:val="11"/>
          <w:rFonts w:hint="eastAsia" w:ascii="仿宋" w:hAnsi="仿宋" w:eastAsia="仿宋" w:cs="仿宋"/>
          <w:sz w:val="28"/>
          <w:szCs w:val="28"/>
          <w:highlight w:val="none"/>
        </w:rPr>
        <w:br w:type="textWrapping"/>
      </w:r>
      <w:r>
        <w:rPr>
          <w:rStyle w:val="11"/>
          <w:rFonts w:hint="eastAsia" w:ascii="仿宋" w:hAnsi="仿宋" w:eastAsia="仿宋" w:cs="仿宋"/>
          <w:sz w:val="28"/>
          <w:szCs w:val="28"/>
          <w:highlight w:val="none"/>
        </w:rPr>
        <w:t>鸿文教育集团招聘邮箱：hrxq</w:t>
      </w:r>
      <w:r>
        <w:rPr>
          <w:rStyle w:val="11"/>
          <w:rFonts w:hint="default" w:ascii="仿宋" w:hAnsi="仿宋" w:eastAsia="仿宋" w:cs="仿宋"/>
          <w:sz w:val="28"/>
          <w:szCs w:val="28"/>
          <w:highlight w:val="none"/>
        </w:rPr>
        <w:t>ln</w:t>
      </w:r>
      <w:r>
        <w:rPr>
          <w:rStyle w:val="11"/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</w:t>
      </w:r>
      <w:r>
        <w:rPr>
          <w:rStyle w:val="11"/>
          <w:rFonts w:hint="eastAsia" w:ascii="仿宋" w:hAnsi="仿宋" w:eastAsia="仿宋" w:cs="仿宋"/>
          <w:sz w:val="28"/>
          <w:szCs w:val="28"/>
          <w:highlight w:val="none"/>
        </w:rPr>
        <w:t>@ihongwen.com</w:t>
      </w:r>
      <w:r>
        <w:rPr>
          <w:rStyle w:val="11"/>
          <w:rFonts w:hint="eastAsia" w:ascii="仿宋" w:hAnsi="仿宋" w:eastAsia="仿宋" w:cs="仿宋"/>
          <w:sz w:val="28"/>
          <w:szCs w:val="28"/>
          <w:highlight w:val="none"/>
        </w:rPr>
        <w:br w:type="textWrapping"/>
      </w:r>
      <w:r>
        <w:rPr>
          <w:rStyle w:val="11"/>
          <w:rFonts w:hint="eastAsia" w:ascii="仿宋" w:hAnsi="仿宋" w:eastAsia="仿宋" w:cs="仿宋"/>
          <w:sz w:val="28"/>
          <w:szCs w:val="28"/>
          <w:highlight w:val="none"/>
        </w:rPr>
        <w:t>鸿文教育集团招聘专线：</w:t>
      </w:r>
      <w:r>
        <w:rPr>
          <w:rStyle w:val="11"/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13188071517</w:t>
      </w:r>
      <w:r>
        <w:rPr>
          <w:rStyle w:val="11"/>
          <w:rFonts w:hint="eastAsia" w:ascii="仿宋" w:hAnsi="仿宋" w:eastAsia="仿宋" w:cs="仿宋"/>
          <w:sz w:val="28"/>
          <w:szCs w:val="28"/>
          <w:highlight w:val="none"/>
        </w:rPr>
        <w:t>（微信同步）</w:t>
      </w:r>
    </w:p>
    <w:p>
      <w:pPr>
        <w:spacing w:line="46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sz w:val="28"/>
          <w:szCs w:val="28"/>
          <w:highlight w:val="none"/>
        </w:rPr>
        <w:t>鸿文教育集团总部地址：辽宁省盘锦市兴隆台区泰山路225号鸿文教育大厦</w:t>
      </w:r>
    </w:p>
    <w:p>
      <w:pPr>
        <w:spacing w:line="460" w:lineRule="exact"/>
        <w:rPr>
          <w:rStyle w:val="11"/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Style w:val="11"/>
          <w:rFonts w:hint="eastAsia" w:ascii="仿宋" w:hAnsi="仿宋" w:eastAsia="仿宋" w:cs="仿宋"/>
          <w:sz w:val="28"/>
          <w:szCs w:val="28"/>
          <w:highlight w:val="none"/>
        </w:rPr>
        <w:t>六、了解我们</w:t>
      </w:r>
    </w:p>
    <w:p>
      <w:pPr>
        <w:spacing w:line="460" w:lineRule="exact"/>
        <w:rPr>
          <w:rStyle w:val="11"/>
          <w:rFonts w:cs="Arial" w:asciiTheme="minorEastAsia" w:hAnsiTheme="minorEastAsia" w:eastAsiaTheme="minorEastAsia"/>
          <w:sz w:val="28"/>
          <w:szCs w:val="28"/>
        </w:rPr>
      </w:pPr>
      <w:r>
        <w:rPr>
          <w:rStyle w:val="11"/>
          <w:rFonts w:hint="eastAsia" w:ascii="仿宋" w:hAnsi="仿宋" w:eastAsia="仿宋" w:cs="仿宋"/>
          <w:sz w:val="28"/>
          <w:szCs w:val="28"/>
          <w:highlight w:val="none"/>
        </w:rPr>
        <w:t>鸿文教育集团官网抖音号：1620105698</w:t>
      </w:r>
    </w:p>
    <w:p>
      <w:pPr>
        <w:jc w:val="left"/>
        <w:rPr>
          <w:rStyle w:val="11"/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jc w:val="left"/>
        <w:rPr>
          <w:rStyle w:val="11"/>
          <w:rFonts w:hint="default" w:eastAsia="仿宋" w:cs="Arial" w:asciiTheme="minorEastAsia" w:hAnsiTheme="minorEastAsia"/>
          <w:sz w:val="28"/>
          <w:szCs w:val="28"/>
          <w:lang w:val="en-US" w:eastAsia="zh-CN"/>
        </w:rPr>
      </w:pPr>
      <w:r>
        <w:rPr>
          <w:rStyle w:val="11"/>
          <w:rFonts w:hint="eastAsia" w:ascii="仿宋" w:hAnsi="仿宋" w:eastAsia="仿宋" w:cs="仿宋"/>
          <w:sz w:val="28"/>
          <w:szCs w:val="28"/>
          <w:highlight w:val="none"/>
        </w:rPr>
        <w:t>鸿文教育集团官网微信公众号</w:t>
      </w:r>
      <w:r>
        <w:rPr>
          <w:rStyle w:val="11"/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Style w:val="11"/>
          <w:rFonts w:hint="eastAsia" w:ascii="仿宋" w:hAnsi="仿宋" w:eastAsia="仿宋" w:cs="仿宋"/>
          <w:sz w:val="28"/>
          <w:szCs w:val="28"/>
          <w:highlight w:val="none"/>
        </w:rPr>
        <w:t xml:space="preserve"> 鸿文教育招聘官方微信公众号</w:t>
      </w:r>
      <w:r>
        <w:rPr>
          <w:rStyle w:val="11"/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群二维码</w:t>
      </w:r>
    </w:p>
    <w:p>
      <w:pPr>
        <w:jc w:val="left"/>
        <w:rPr>
          <w:rStyle w:val="11"/>
          <w:rFonts w:cs="Arial" w:asciiTheme="minorEastAsia" w:hAnsiTheme="minorEastAsia" w:eastAsiaTheme="minorEastAsia"/>
          <w:color w:val="FF0000"/>
          <w:sz w:val="28"/>
          <w:szCs w:val="28"/>
        </w:rPr>
      </w:pPr>
      <w:r>
        <w:drawing>
          <wp:inline distT="0" distB="0" distL="0" distR="0">
            <wp:extent cx="1731010" cy="1655445"/>
            <wp:effectExtent l="0" t="0" r="635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1"/>
          <w:rFonts w:cs="Arial" w:asciiTheme="minorEastAsia" w:hAnsiTheme="minorEastAsia" w:eastAsiaTheme="minorEastAsia"/>
          <w:color w:val="FF0000"/>
          <w:sz w:val="28"/>
          <w:szCs w:val="28"/>
        </w:rPr>
        <w:t xml:space="preserve">      </w:t>
      </w:r>
      <w:r>
        <w:rPr>
          <w:rStyle w:val="11"/>
          <w:rFonts w:cs="Arial" w:asciiTheme="minorEastAsia" w:hAnsiTheme="minorEastAsia" w:eastAsiaTheme="minorEastAsia"/>
          <w:color w:val="FF0000"/>
          <w:sz w:val="28"/>
          <w:szCs w:val="28"/>
        </w:rPr>
        <w:drawing>
          <wp:inline distT="0" distB="0" distL="0" distR="0">
            <wp:extent cx="1653540" cy="1653540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1"/>
          <w:rFonts w:hint="eastAsia" w:cs="Arial" w:asciiTheme="minorEastAsia" w:hAnsiTheme="minorEastAsia" w:eastAsiaTheme="minorEastAsia"/>
          <w:color w:val="FF0000"/>
          <w:sz w:val="28"/>
          <w:szCs w:val="28"/>
          <w:lang w:val="en-US" w:eastAsia="zh-CN"/>
        </w:rPr>
        <w:t xml:space="preserve">     </w:t>
      </w:r>
      <w:r>
        <w:rPr>
          <w:rStyle w:val="11"/>
          <w:rFonts w:cs="Arial" w:asciiTheme="minorEastAsia" w:hAnsiTheme="minorEastAsia" w:eastAsiaTheme="minorEastAsia"/>
          <w:color w:val="FF0000"/>
          <w:sz w:val="28"/>
          <w:szCs w:val="28"/>
        </w:rPr>
        <w:drawing>
          <wp:inline distT="0" distB="0" distL="114300" distR="114300">
            <wp:extent cx="1545590" cy="1600835"/>
            <wp:effectExtent l="0" t="0" r="3810" b="12065"/>
            <wp:docPr id="7" name="图片 7" descr="4521791839_31656114258_mmexport1615626687333_[B@dd2f9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521791839_31656114258_mmexport1615626687333_[B@dd2f92d"/>
                    <pic:cNvPicPr>
                      <a:picLocks noChangeAspect="1"/>
                    </pic:cNvPicPr>
                  </pic:nvPicPr>
                  <pic:blipFill>
                    <a:blip r:embed="rId8"/>
                    <a:srcRect l="11205" t="32259" r="10737" b="24092"/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Style w:val="11"/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jc w:val="left"/>
        <w:rPr>
          <w:rStyle w:val="11"/>
          <w:rFonts w:cs="Arial" w:asciiTheme="minorEastAsia" w:hAnsiTheme="minorEastAsia" w:eastAsiaTheme="minorEastAsia"/>
          <w:sz w:val="28"/>
          <w:szCs w:val="28"/>
        </w:rPr>
      </w:pPr>
      <w:r>
        <w:rPr>
          <w:rStyle w:val="11"/>
          <w:rFonts w:hint="eastAsia" w:ascii="仿宋" w:hAnsi="仿宋" w:eastAsia="仿宋" w:cs="仿宋"/>
          <w:sz w:val="28"/>
          <w:szCs w:val="28"/>
          <w:highlight w:val="none"/>
        </w:rPr>
        <w:t>集团总部VR实景：        高考校区VR实景：       私立高</w:t>
      </w:r>
      <w:bookmarkStart w:id="3" w:name="_GoBack"/>
      <w:bookmarkEnd w:id="3"/>
      <w:r>
        <w:rPr>
          <w:rStyle w:val="11"/>
          <w:rFonts w:hint="eastAsia" w:ascii="仿宋" w:hAnsi="仿宋" w:eastAsia="仿宋" w:cs="仿宋"/>
          <w:sz w:val="28"/>
          <w:szCs w:val="28"/>
          <w:highlight w:val="none"/>
        </w:rPr>
        <w:t>中VR实景：</w:t>
      </w:r>
      <w:r>
        <w:rPr>
          <w:rStyle w:val="11"/>
          <w:rFonts w:cs="Arial" w:asciiTheme="minorEastAsia" w:hAnsiTheme="minorEastAsia" w:eastAsiaTheme="minorEastAsia"/>
          <w:sz w:val="28"/>
          <w:szCs w:val="28"/>
        </w:rPr>
        <w:t xml:space="preserve">    </w:t>
      </w:r>
      <w:r>
        <w:drawing>
          <wp:inline distT="0" distB="0" distL="0" distR="0">
            <wp:extent cx="1549400" cy="15494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drawing>
          <wp:inline distT="0" distB="0" distL="0" distR="0">
            <wp:extent cx="1555750" cy="15557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drawing>
          <wp:inline distT="0" distB="0" distL="0" distR="0">
            <wp:extent cx="1536700" cy="15367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6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6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  <w:r>
      <w:drawing>
        <wp:inline distT="0" distB="0" distL="0" distR="0">
          <wp:extent cx="1104900" cy="36703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8797" cy="381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8A8"/>
    <w:rsid w:val="00006FCA"/>
    <w:rsid w:val="000230E2"/>
    <w:rsid w:val="00026DC8"/>
    <w:rsid w:val="000342A1"/>
    <w:rsid w:val="00036008"/>
    <w:rsid w:val="000415D6"/>
    <w:rsid w:val="00043E4D"/>
    <w:rsid w:val="00045634"/>
    <w:rsid w:val="000520A9"/>
    <w:rsid w:val="000576B0"/>
    <w:rsid w:val="0007070A"/>
    <w:rsid w:val="000D5384"/>
    <w:rsid w:val="000D6AFD"/>
    <w:rsid w:val="000E58A9"/>
    <w:rsid w:val="000F21D6"/>
    <w:rsid w:val="0010201F"/>
    <w:rsid w:val="001141AC"/>
    <w:rsid w:val="00114C1B"/>
    <w:rsid w:val="001321A0"/>
    <w:rsid w:val="00142BD4"/>
    <w:rsid w:val="0015629D"/>
    <w:rsid w:val="00162528"/>
    <w:rsid w:val="00164D8F"/>
    <w:rsid w:val="001658C8"/>
    <w:rsid w:val="0017483D"/>
    <w:rsid w:val="0018208A"/>
    <w:rsid w:val="001A3F75"/>
    <w:rsid w:val="001B1A4B"/>
    <w:rsid w:val="001B1B91"/>
    <w:rsid w:val="001B5A69"/>
    <w:rsid w:val="001C289C"/>
    <w:rsid w:val="001C5046"/>
    <w:rsid w:val="001C7980"/>
    <w:rsid w:val="001D1218"/>
    <w:rsid w:val="001D4D13"/>
    <w:rsid w:val="001E472B"/>
    <w:rsid w:val="001E631C"/>
    <w:rsid w:val="001F01F3"/>
    <w:rsid w:val="001F54B4"/>
    <w:rsid w:val="00204FE9"/>
    <w:rsid w:val="0021267C"/>
    <w:rsid w:val="0024016C"/>
    <w:rsid w:val="00242302"/>
    <w:rsid w:val="00242D86"/>
    <w:rsid w:val="00252222"/>
    <w:rsid w:val="00273C5A"/>
    <w:rsid w:val="00292F33"/>
    <w:rsid w:val="00293F78"/>
    <w:rsid w:val="00296CE2"/>
    <w:rsid w:val="00296E1E"/>
    <w:rsid w:val="002A2551"/>
    <w:rsid w:val="002A4F9C"/>
    <w:rsid w:val="002B49B6"/>
    <w:rsid w:val="002D3FB2"/>
    <w:rsid w:val="002E3EF1"/>
    <w:rsid w:val="002F2BA1"/>
    <w:rsid w:val="002F6DAD"/>
    <w:rsid w:val="00301607"/>
    <w:rsid w:val="003017CA"/>
    <w:rsid w:val="00303A88"/>
    <w:rsid w:val="00303A93"/>
    <w:rsid w:val="0031008C"/>
    <w:rsid w:val="00310507"/>
    <w:rsid w:val="00314587"/>
    <w:rsid w:val="003268DB"/>
    <w:rsid w:val="00341B08"/>
    <w:rsid w:val="00352898"/>
    <w:rsid w:val="003626BE"/>
    <w:rsid w:val="00370D44"/>
    <w:rsid w:val="00373A4E"/>
    <w:rsid w:val="00385B24"/>
    <w:rsid w:val="00392215"/>
    <w:rsid w:val="0039231F"/>
    <w:rsid w:val="003957EE"/>
    <w:rsid w:val="0039703D"/>
    <w:rsid w:val="003B2545"/>
    <w:rsid w:val="003B5678"/>
    <w:rsid w:val="003D41AA"/>
    <w:rsid w:val="003D4D33"/>
    <w:rsid w:val="003E16D5"/>
    <w:rsid w:val="003E52B6"/>
    <w:rsid w:val="003E592A"/>
    <w:rsid w:val="003F36BF"/>
    <w:rsid w:val="003F62E1"/>
    <w:rsid w:val="00402C99"/>
    <w:rsid w:val="00411DF6"/>
    <w:rsid w:val="00423B2B"/>
    <w:rsid w:val="00426547"/>
    <w:rsid w:val="004307F3"/>
    <w:rsid w:val="004322E4"/>
    <w:rsid w:val="00434728"/>
    <w:rsid w:val="00441442"/>
    <w:rsid w:val="0045784B"/>
    <w:rsid w:val="0046024E"/>
    <w:rsid w:val="004669D6"/>
    <w:rsid w:val="004716DF"/>
    <w:rsid w:val="004861B4"/>
    <w:rsid w:val="004949C0"/>
    <w:rsid w:val="0049507C"/>
    <w:rsid w:val="004A0E06"/>
    <w:rsid w:val="004A1A46"/>
    <w:rsid w:val="004A268C"/>
    <w:rsid w:val="004D055A"/>
    <w:rsid w:val="004D3481"/>
    <w:rsid w:val="004D464E"/>
    <w:rsid w:val="004D6C55"/>
    <w:rsid w:val="004E16A9"/>
    <w:rsid w:val="004E5A3A"/>
    <w:rsid w:val="004F4F84"/>
    <w:rsid w:val="005004EC"/>
    <w:rsid w:val="00512802"/>
    <w:rsid w:val="005254C0"/>
    <w:rsid w:val="00534E15"/>
    <w:rsid w:val="005362FC"/>
    <w:rsid w:val="0053705C"/>
    <w:rsid w:val="005442F0"/>
    <w:rsid w:val="00553ABC"/>
    <w:rsid w:val="005654C4"/>
    <w:rsid w:val="00567713"/>
    <w:rsid w:val="0058647E"/>
    <w:rsid w:val="005870AA"/>
    <w:rsid w:val="0059200C"/>
    <w:rsid w:val="005A235D"/>
    <w:rsid w:val="005A7350"/>
    <w:rsid w:val="005A75FD"/>
    <w:rsid w:val="005C7174"/>
    <w:rsid w:val="005D3809"/>
    <w:rsid w:val="005D4290"/>
    <w:rsid w:val="005E1D6E"/>
    <w:rsid w:val="005E3842"/>
    <w:rsid w:val="005E68A8"/>
    <w:rsid w:val="005E7164"/>
    <w:rsid w:val="005F087F"/>
    <w:rsid w:val="006003D7"/>
    <w:rsid w:val="0060098E"/>
    <w:rsid w:val="0060295F"/>
    <w:rsid w:val="0063162B"/>
    <w:rsid w:val="00634597"/>
    <w:rsid w:val="00660DA1"/>
    <w:rsid w:val="0067294D"/>
    <w:rsid w:val="00682A70"/>
    <w:rsid w:val="00687A51"/>
    <w:rsid w:val="00694F11"/>
    <w:rsid w:val="006972B3"/>
    <w:rsid w:val="006A7C3B"/>
    <w:rsid w:val="006B68FF"/>
    <w:rsid w:val="006C6CD9"/>
    <w:rsid w:val="006D6649"/>
    <w:rsid w:val="006D6E41"/>
    <w:rsid w:val="006E3B08"/>
    <w:rsid w:val="006E6DD8"/>
    <w:rsid w:val="006F1303"/>
    <w:rsid w:val="006F2EDC"/>
    <w:rsid w:val="007104C5"/>
    <w:rsid w:val="00725970"/>
    <w:rsid w:val="007447E8"/>
    <w:rsid w:val="00746F06"/>
    <w:rsid w:val="007536C6"/>
    <w:rsid w:val="00756C8B"/>
    <w:rsid w:val="007619D0"/>
    <w:rsid w:val="00765FE6"/>
    <w:rsid w:val="00783C2B"/>
    <w:rsid w:val="007867E8"/>
    <w:rsid w:val="007A4625"/>
    <w:rsid w:val="007B7FB4"/>
    <w:rsid w:val="007C1242"/>
    <w:rsid w:val="007C60FE"/>
    <w:rsid w:val="007C6EA1"/>
    <w:rsid w:val="007E53BD"/>
    <w:rsid w:val="007E6017"/>
    <w:rsid w:val="00807E12"/>
    <w:rsid w:val="0081695E"/>
    <w:rsid w:val="00821294"/>
    <w:rsid w:val="00823FF0"/>
    <w:rsid w:val="00831921"/>
    <w:rsid w:val="00835794"/>
    <w:rsid w:val="00853A96"/>
    <w:rsid w:val="00853CF1"/>
    <w:rsid w:val="008567FD"/>
    <w:rsid w:val="00864937"/>
    <w:rsid w:val="00865AFE"/>
    <w:rsid w:val="00870381"/>
    <w:rsid w:val="00882F8F"/>
    <w:rsid w:val="00894D44"/>
    <w:rsid w:val="0089500C"/>
    <w:rsid w:val="0089756C"/>
    <w:rsid w:val="008A7865"/>
    <w:rsid w:val="008C094A"/>
    <w:rsid w:val="008D7BF6"/>
    <w:rsid w:val="008F39B1"/>
    <w:rsid w:val="0090674D"/>
    <w:rsid w:val="00920E52"/>
    <w:rsid w:val="00925D07"/>
    <w:rsid w:val="009315A0"/>
    <w:rsid w:val="00935C14"/>
    <w:rsid w:val="009418D9"/>
    <w:rsid w:val="00941B6F"/>
    <w:rsid w:val="00962B2C"/>
    <w:rsid w:val="0097586B"/>
    <w:rsid w:val="00976A51"/>
    <w:rsid w:val="00976E44"/>
    <w:rsid w:val="00995B2E"/>
    <w:rsid w:val="009A03B7"/>
    <w:rsid w:val="009A5642"/>
    <w:rsid w:val="009B00E6"/>
    <w:rsid w:val="009B354A"/>
    <w:rsid w:val="009D260A"/>
    <w:rsid w:val="009D51AD"/>
    <w:rsid w:val="009D5F88"/>
    <w:rsid w:val="009D6E7A"/>
    <w:rsid w:val="009F14D0"/>
    <w:rsid w:val="009F50A9"/>
    <w:rsid w:val="009F7B82"/>
    <w:rsid w:val="00A04CF0"/>
    <w:rsid w:val="00A17F86"/>
    <w:rsid w:val="00A26A27"/>
    <w:rsid w:val="00A45E21"/>
    <w:rsid w:val="00A53AE1"/>
    <w:rsid w:val="00A53F79"/>
    <w:rsid w:val="00A60A77"/>
    <w:rsid w:val="00A62265"/>
    <w:rsid w:val="00A6527D"/>
    <w:rsid w:val="00A752AE"/>
    <w:rsid w:val="00A754A4"/>
    <w:rsid w:val="00A96FE6"/>
    <w:rsid w:val="00A973DD"/>
    <w:rsid w:val="00A97712"/>
    <w:rsid w:val="00AB55E2"/>
    <w:rsid w:val="00AE4548"/>
    <w:rsid w:val="00B2796F"/>
    <w:rsid w:val="00B326CD"/>
    <w:rsid w:val="00B3684E"/>
    <w:rsid w:val="00B43A4F"/>
    <w:rsid w:val="00B4540D"/>
    <w:rsid w:val="00B7569B"/>
    <w:rsid w:val="00B92E38"/>
    <w:rsid w:val="00B945A0"/>
    <w:rsid w:val="00BA2F8E"/>
    <w:rsid w:val="00BA791F"/>
    <w:rsid w:val="00BB45AC"/>
    <w:rsid w:val="00BB5E81"/>
    <w:rsid w:val="00BC7123"/>
    <w:rsid w:val="00BD70E5"/>
    <w:rsid w:val="00BE0A11"/>
    <w:rsid w:val="00BE6C99"/>
    <w:rsid w:val="00C03A79"/>
    <w:rsid w:val="00C12AA1"/>
    <w:rsid w:val="00C169C1"/>
    <w:rsid w:val="00C40EDC"/>
    <w:rsid w:val="00C469A2"/>
    <w:rsid w:val="00C47D4D"/>
    <w:rsid w:val="00C50C04"/>
    <w:rsid w:val="00C51884"/>
    <w:rsid w:val="00C51A1F"/>
    <w:rsid w:val="00C5289B"/>
    <w:rsid w:val="00C5634D"/>
    <w:rsid w:val="00CA4A9E"/>
    <w:rsid w:val="00CA538E"/>
    <w:rsid w:val="00CA58E9"/>
    <w:rsid w:val="00CB3A04"/>
    <w:rsid w:val="00CB3AAD"/>
    <w:rsid w:val="00CD1786"/>
    <w:rsid w:val="00CD2A33"/>
    <w:rsid w:val="00CD7415"/>
    <w:rsid w:val="00D122C3"/>
    <w:rsid w:val="00D21182"/>
    <w:rsid w:val="00D32420"/>
    <w:rsid w:val="00D439E7"/>
    <w:rsid w:val="00D466D1"/>
    <w:rsid w:val="00D51AC0"/>
    <w:rsid w:val="00D53EA5"/>
    <w:rsid w:val="00D62965"/>
    <w:rsid w:val="00D639D2"/>
    <w:rsid w:val="00D82572"/>
    <w:rsid w:val="00D83F96"/>
    <w:rsid w:val="00D91729"/>
    <w:rsid w:val="00DA2352"/>
    <w:rsid w:val="00DA2CCC"/>
    <w:rsid w:val="00DA410F"/>
    <w:rsid w:val="00DA5924"/>
    <w:rsid w:val="00DA639C"/>
    <w:rsid w:val="00DB4A8B"/>
    <w:rsid w:val="00DC78E4"/>
    <w:rsid w:val="00DE3B80"/>
    <w:rsid w:val="00DF0514"/>
    <w:rsid w:val="00E17619"/>
    <w:rsid w:val="00E21BA2"/>
    <w:rsid w:val="00E272C9"/>
    <w:rsid w:val="00E35C8A"/>
    <w:rsid w:val="00E46CBB"/>
    <w:rsid w:val="00E613AD"/>
    <w:rsid w:val="00E617CA"/>
    <w:rsid w:val="00E67DB3"/>
    <w:rsid w:val="00E73023"/>
    <w:rsid w:val="00E74C9E"/>
    <w:rsid w:val="00E764DD"/>
    <w:rsid w:val="00E77C60"/>
    <w:rsid w:val="00E94222"/>
    <w:rsid w:val="00E96A16"/>
    <w:rsid w:val="00EB5D36"/>
    <w:rsid w:val="00ED52CA"/>
    <w:rsid w:val="00EE3F93"/>
    <w:rsid w:val="00EE43B8"/>
    <w:rsid w:val="00EF0370"/>
    <w:rsid w:val="00F02AD6"/>
    <w:rsid w:val="00F02F70"/>
    <w:rsid w:val="00F07F0E"/>
    <w:rsid w:val="00F12142"/>
    <w:rsid w:val="00F16902"/>
    <w:rsid w:val="00F17B51"/>
    <w:rsid w:val="00F301E4"/>
    <w:rsid w:val="00F31024"/>
    <w:rsid w:val="00F37097"/>
    <w:rsid w:val="00F413D3"/>
    <w:rsid w:val="00F53DCF"/>
    <w:rsid w:val="00F631F6"/>
    <w:rsid w:val="00F65580"/>
    <w:rsid w:val="00F66921"/>
    <w:rsid w:val="00F70730"/>
    <w:rsid w:val="00F75BCB"/>
    <w:rsid w:val="00FA1FA2"/>
    <w:rsid w:val="00FC758C"/>
    <w:rsid w:val="00FE06F3"/>
    <w:rsid w:val="00FE2411"/>
    <w:rsid w:val="00FF4D67"/>
    <w:rsid w:val="0CE976BA"/>
    <w:rsid w:val="27083C98"/>
    <w:rsid w:val="315F3EDF"/>
    <w:rsid w:val="354953E7"/>
    <w:rsid w:val="376917CE"/>
    <w:rsid w:val="3CDA7138"/>
    <w:rsid w:val="3D580D61"/>
    <w:rsid w:val="3E784AFD"/>
    <w:rsid w:val="3EFB6745"/>
    <w:rsid w:val="451B05BA"/>
    <w:rsid w:val="5ACF7A13"/>
    <w:rsid w:val="5D1D364C"/>
    <w:rsid w:val="5DFB09A4"/>
    <w:rsid w:val="730B6734"/>
    <w:rsid w:val="7AE20E08"/>
    <w:rsid w:val="D6BDDF79"/>
    <w:rsid w:val="FEAC16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99"/>
    <w:pPr>
      <w:jc w:val="left"/>
    </w:pPr>
  </w:style>
  <w:style w:type="paragraph" w:styleId="3">
    <w:name w:val="Body Text"/>
    <w:basedOn w:val="1"/>
    <w:link w:val="22"/>
    <w:qFormat/>
    <w:uiPriority w:val="1"/>
    <w:pPr>
      <w:autoSpaceDE w:val="0"/>
      <w:autoSpaceDN w:val="0"/>
      <w:ind w:left="1100"/>
      <w:jc w:val="left"/>
    </w:pPr>
    <w:rPr>
      <w:rFonts w:ascii="宋体" w:hAnsi="宋体"/>
      <w:kern w:val="0"/>
      <w:sz w:val="24"/>
      <w:szCs w:val="24"/>
      <w:lang w:val="zh-CN" w:bidi="zh-CN"/>
    </w:rPr>
  </w:style>
  <w:style w:type="paragraph" w:styleId="4">
    <w:name w:val="Balloon Text"/>
    <w:basedOn w:val="1"/>
    <w:link w:val="17"/>
    <w:qFormat/>
    <w:uiPriority w:val="99"/>
    <w:rPr>
      <w:sz w:val="18"/>
      <w:szCs w:val="18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annotation subject"/>
    <w:basedOn w:val="2"/>
    <w:next w:val="2"/>
    <w:link w:val="16"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styleId="13">
    <w:name w:val="annotation reference"/>
    <w:basedOn w:val="10"/>
    <w:qFormat/>
    <w:uiPriority w:val="99"/>
    <w:rPr>
      <w:sz w:val="21"/>
      <w:szCs w:val="21"/>
    </w:rPr>
  </w:style>
  <w:style w:type="character" w:customStyle="1" w:styleId="14">
    <w:name w:val="time"/>
    <w:basedOn w:val="10"/>
    <w:qFormat/>
    <w:uiPriority w:val="0"/>
  </w:style>
  <w:style w:type="character" w:customStyle="1" w:styleId="15">
    <w:name w:val="批注文字 字符"/>
    <w:basedOn w:val="10"/>
    <w:link w:val="2"/>
    <w:qFormat/>
    <w:uiPriority w:val="99"/>
  </w:style>
  <w:style w:type="character" w:customStyle="1" w:styleId="16">
    <w:name w:val="批注主题 字符"/>
    <w:basedOn w:val="15"/>
    <w:link w:val="8"/>
    <w:qFormat/>
    <w:uiPriority w:val="99"/>
    <w:rPr>
      <w:b/>
      <w:bCs/>
    </w:rPr>
  </w:style>
  <w:style w:type="character" w:customStyle="1" w:styleId="17">
    <w:name w:val="批注框文本 字符"/>
    <w:basedOn w:val="10"/>
    <w:link w:val="4"/>
    <w:qFormat/>
    <w:uiPriority w:val="99"/>
    <w:rPr>
      <w:sz w:val="18"/>
      <w:szCs w:val="18"/>
    </w:rPr>
  </w:style>
  <w:style w:type="character" w:customStyle="1" w:styleId="18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9">
    <w:name w:val="页脚 字符"/>
    <w:basedOn w:val="10"/>
    <w:link w:val="5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keyword"/>
    <w:basedOn w:val="10"/>
    <w:qFormat/>
    <w:uiPriority w:val="0"/>
  </w:style>
  <w:style w:type="character" w:customStyle="1" w:styleId="22">
    <w:name w:val="正文文本 字符"/>
    <w:basedOn w:val="10"/>
    <w:link w:val="3"/>
    <w:qFormat/>
    <w:uiPriority w:val="1"/>
    <w:rPr>
      <w:rFonts w:ascii="宋体" w:hAnsi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3559</Words>
  <Characters>3680</Characters>
  <Lines>21</Lines>
  <Paragraphs>5</Paragraphs>
  <TotalTime>310</TotalTime>
  <ScaleCrop>false</ScaleCrop>
  <LinksUpToDate>false</LinksUpToDate>
  <CharactersWithSpaces>3744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2018-09-04T01:28:00Z</dcterms:created>
  <dc:creator>winheart001</dc:creator>
  <cp:lastModifiedBy>翡冷翠不是佛罗伦萨‍</cp:lastModifiedBy>
  <cp:lastPrinted>2020-09-22T08:44:00Z</cp:lastPrinted>
  <dcterms:modified xsi:type="dcterms:W3CDTF">2021-03-13T09:15:54Z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