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“嘉年华·创未来”</w:t>
      </w:r>
    </w:p>
    <w:p>
      <w:pPr>
        <w:spacing w:line="44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嘉凯城集团</w:t>
      </w:r>
    </w:p>
    <w:p>
      <w:pPr>
        <w:spacing w:line="440" w:lineRule="exact"/>
        <w:jc w:val="center"/>
        <w:rPr>
          <w:rFonts w:ascii="仿宋" w:hAnsi="仿宋" w:eastAsia="仿宋" w:cs="仿宋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2021校园招聘公告</w:t>
      </w:r>
    </w:p>
    <w:p>
      <w:pPr>
        <w:spacing w:line="440" w:lineRule="exact"/>
        <w:jc w:val="center"/>
        <w:rPr>
          <w:rFonts w:ascii="仿宋" w:hAnsi="仿宋" w:eastAsia="仿宋" w:cs="仿宋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44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嘉凯城集团股份有限公司为深圳证券交易所主板上市公司，证券代码SZ.000918，公司总股本18.04亿。嘉凯城集团具备多年房地产开发及商业资产管理经验，已成功开发大量中高端房地产项目，产品线丰富，同时取得在城镇商业领域的先发优势，建立了多个城镇商业发展平台，已在江浙沪等地发展了一批特色城镇商业项目。公司于2018年正式进军院线业务，立足全国，精心布局。未来，公司将深入推进战略转型，立足于地产开发管理、院线管理、商业管理、产业投资管理等核心业务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为嘉凯城集团进军文化产业的一柄利剑，恒大嘉凯影城坚持以先进的硬件设备与极致的观影服务，铸就卓越观影品质。宽广巨幕、辽阔视野、舒适空间，影厅设置符合现代化数字观影特性，专注每一处观影细节。影城坚持高品质服务理念，落实高标准服务流程，从购票、入场、观影到离场，确保观众全程享受高端、现代、时尚和舒适的一站式观影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厚积薄发，逆流而上。截止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月，恒大嘉凯影城累计开业14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家，覆盖全国26省，115座城市。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恒大嘉凯影城，电影从此大不同！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44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bookmarkStart w:id="0" w:name="OLE_LINK3"/>
      <w:r>
        <w:rPr>
          <w:rFonts w:hint="eastAsia" w:ascii="仿宋" w:hAnsi="仿宋" w:eastAsia="仿宋" w:cs="仿宋"/>
          <w:sz w:val="28"/>
          <w:szCs w:val="28"/>
          <w:highlight w:val="none"/>
        </w:rPr>
        <w:t>招聘岗位：</w:t>
      </w:r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管理培训生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岗位职责：主要负责集团公司投资、资金、财务、工程技术、招标采购、行政人事、合同法务、基金管理、院线管理等工作，为集团公司输送管理人才。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专业要求：专业不限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工作地点：全国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line="44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三、应聘流程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简历投递→初试→复试→集团终审→发放offer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1．企业邮箱简历投递：</w:t>
      </w:r>
      <w:r>
        <w:rPr>
          <w:rFonts w:hint="eastAsia" w:ascii="微软雅黑" w:hAnsi="微软雅黑" w:eastAsia="微软雅黑"/>
          <w:sz w:val="22"/>
          <w:highlight w:val="none"/>
        </w:rPr>
        <w:t>zhaopincalxongroup@163.com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 咨询电话：020-89296700、020-8929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6739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（工作时间：周一至周五08:30-12:00；14:00-17:30）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嘉凯城集团诚邀您的加入，赶快行动起来吧！</w:t>
      </w:r>
    </w:p>
    <w:p>
      <w:pPr>
        <w:adjustRightIn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扫码投递简历！</w:t>
      </w:r>
    </w:p>
    <w:p>
      <w:pPr>
        <w:tabs>
          <w:tab w:val="left" w:pos="5016"/>
        </w:tabs>
        <w:adjustRightIn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115570</wp:posOffset>
            </wp:positionV>
            <wp:extent cx="1181100" cy="1181100"/>
            <wp:effectExtent l="0" t="0" r="0" b="0"/>
            <wp:wrapNone/>
            <wp:docPr id="1" name="图片 1" descr="前程无忧简历投递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前程无忧简历投递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  <w:bookmarkStart w:id="1" w:name="_GoBack"/>
      <w:bookmarkEnd w:id="1"/>
    </w:p>
    <w:p>
      <w:pPr>
        <w:adjustRightIn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/>
    <w:p>
      <w:pPr>
        <w:tabs>
          <w:tab w:val="left" w:pos="5346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36385"/>
    <w:rsid w:val="00524DE1"/>
    <w:rsid w:val="00654F8B"/>
    <w:rsid w:val="009970D0"/>
    <w:rsid w:val="00B00F5B"/>
    <w:rsid w:val="00DD3240"/>
    <w:rsid w:val="00E9672C"/>
    <w:rsid w:val="00FD380D"/>
    <w:rsid w:val="04CC2610"/>
    <w:rsid w:val="0BE8226D"/>
    <w:rsid w:val="0D8E1DE4"/>
    <w:rsid w:val="0FB82A72"/>
    <w:rsid w:val="14DF7986"/>
    <w:rsid w:val="282969C9"/>
    <w:rsid w:val="2A7210FE"/>
    <w:rsid w:val="2A8079A8"/>
    <w:rsid w:val="2E7E75F4"/>
    <w:rsid w:val="360F5C57"/>
    <w:rsid w:val="3DC85E90"/>
    <w:rsid w:val="3F1C761A"/>
    <w:rsid w:val="4C0956BF"/>
    <w:rsid w:val="4DC22EE2"/>
    <w:rsid w:val="4F4C74A5"/>
    <w:rsid w:val="50594844"/>
    <w:rsid w:val="58BA1922"/>
    <w:rsid w:val="61744D99"/>
    <w:rsid w:val="640C0423"/>
    <w:rsid w:val="6A900637"/>
    <w:rsid w:val="6B372119"/>
    <w:rsid w:val="6EC85632"/>
    <w:rsid w:val="6F291E96"/>
    <w:rsid w:val="6F9F4991"/>
    <w:rsid w:val="7373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hdad</Company>
  <Pages>2</Pages>
  <Words>113</Words>
  <Characters>646</Characters>
  <Lines>5</Lines>
  <Paragraphs>1</Paragraphs>
  <TotalTime>115</TotalTime>
  <ScaleCrop>false</ScaleCrop>
  <LinksUpToDate>false</LinksUpToDate>
  <CharactersWithSpaces>758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2019-09-06T10:12:00Z</dcterms:created>
  <dc:creator>徐文华</dc:creator>
  <cp:lastModifiedBy>花花</cp:lastModifiedBy>
  <dcterms:modified xsi:type="dcterms:W3CDTF">2021-03-11T07:05:27Z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