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20" w:lineRule="atLeast"/>
        <w:jc w:val="center"/>
        <w:rPr>
          <w:rFonts w:hint="eastAsia" w:ascii="宋体" w:hAnsi="宋体" w:eastAsia="宋体" w:cs="宋体"/>
          <w:b/>
          <w:sz w:val="44"/>
          <w:szCs w:val="44"/>
        </w:rPr>
      </w:pPr>
      <w:r>
        <w:rPr>
          <w:rFonts w:hint="eastAsia" w:ascii="宋体" w:hAnsi="宋体" w:eastAsia="宋体" w:cs="宋体"/>
          <w:b/>
          <w:sz w:val="44"/>
          <w:szCs w:val="44"/>
        </w:rPr>
        <w:t>河北鑫达集团招聘简章</w:t>
      </w:r>
    </w:p>
    <w:p>
      <w:pPr>
        <w:spacing w:line="220" w:lineRule="atLeast"/>
        <w:jc w:val="center"/>
        <w:rPr>
          <w:rFonts w:hint="eastAsia" w:ascii="宋体" w:hAnsi="宋体" w:eastAsia="宋体" w:cs="宋体"/>
          <w:b/>
          <w:sz w:val="24"/>
          <w:szCs w:val="24"/>
          <w:lang w:eastAsia="zh-CN"/>
        </w:rPr>
      </w:pPr>
      <w:r>
        <w:rPr>
          <w:rFonts w:hint="eastAsia" w:ascii="宋体" w:hAnsi="宋体" w:eastAsia="宋体" w:cs="宋体"/>
          <w:b/>
          <w:sz w:val="24"/>
          <w:szCs w:val="24"/>
          <w:lang w:eastAsia="zh-CN"/>
        </w:rPr>
        <w:t>（地点：河北省迁安市、承德市、吉林省辽源市、辽宁省锦州市）</w:t>
      </w:r>
    </w:p>
    <w:p>
      <w:pPr>
        <w:keepNext w:val="0"/>
        <w:keepLines w:val="0"/>
        <w:pageBreakBefore w:val="0"/>
        <w:widowControl/>
        <w:numPr>
          <w:ilvl w:val="0"/>
          <w:numId w:val="1"/>
        </w:numPr>
        <w:kinsoku/>
        <w:wordWrap/>
        <w:overflowPunct/>
        <w:topLinePunct w:val="0"/>
        <w:autoSpaceDE/>
        <w:autoSpaceDN/>
        <w:bidi w:val="0"/>
        <w:spacing w:after="0" w:line="400" w:lineRule="exact"/>
        <w:ind w:left="-200" w:leftChars="0" w:right="0" w:rightChars="0" w:firstLine="200" w:firstLineChars="0"/>
        <w:jc w:val="both"/>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公司简介--栉风沐雨写华章，劲风满帆正远航！</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firstLine="504" w:firstLineChars="200"/>
        <w:jc w:val="both"/>
        <w:textAlignment w:val="auto"/>
        <w:outlineLvl w:val="9"/>
        <w:rPr>
          <w:rFonts w:hint="eastAsia" w:ascii="仿宋" w:hAnsi="仿宋" w:eastAsia="仿宋" w:cs="仿宋"/>
          <w:b w:val="0"/>
          <w:i w:val="0"/>
          <w:caps w:val="0"/>
          <w:color w:val="000000"/>
          <w:spacing w:val="6"/>
          <w:sz w:val="24"/>
          <w:szCs w:val="24"/>
          <w:shd w:val="clear" w:fill="FFFFFF"/>
        </w:rPr>
      </w:pPr>
      <w:r>
        <w:rPr>
          <w:rFonts w:hint="eastAsia" w:ascii="仿宋" w:hAnsi="仿宋" w:eastAsia="仿宋" w:cs="仿宋"/>
          <w:b w:val="0"/>
          <w:i w:val="0"/>
          <w:caps w:val="0"/>
          <w:color w:val="000000"/>
          <w:spacing w:val="6"/>
          <w:sz w:val="24"/>
          <w:szCs w:val="24"/>
          <w:shd w:val="clear" w:fill="FFFFFF"/>
        </w:rPr>
        <w:t>河北鑫达集团位于河北省迁安市经济开发区，是一家集矿产采选、地产开发、钢铁冶金及上下游产业链实体贸易为一体的全国大型综合性民营企业。集团历经</w:t>
      </w:r>
      <w:r>
        <w:rPr>
          <w:rFonts w:hint="eastAsia" w:ascii="仿宋" w:hAnsi="仿宋" w:eastAsia="仿宋" w:cs="仿宋"/>
          <w:b w:val="0"/>
          <w:i w:val="0"/>
          <w:caps w:val="0"/>
          <w:color w:val="000000"/>
          <w:spacing w:val="6"/>
          <w:sz w:val="24"/>
          <w:szCs w:val="24"/>
          <w:shd w:val="clear" w:fill="FFFFFF"/>
          <w:lang w:val="en-US" w:eastAsia="zh-CN"/>
        </w:rPr>
        <w:t>30</w:t>
      </w:r>
      <w:r>
        <w:rPr>
          <w:rFonts w:hint="eastAsia" w:ascii="仿宋" w:hAnsi="仿宋" w:eastAsia="仿宋" w:cs="仿宋"/>
          <w:b w:val="0"/>
          <w:i w:val="0"/>
          <w:caps w:val="0"/>
          <w:color w:val="000000"/>
          <w:spacing w:val="6"/>
          <w:sz w:val="24"/>
          <w:szCs w:val="24"/>
          <w:shd w:val="clear" w:fill="FFFFFF"/>
        </w:rPr>
        <w:t>年的创业与革新，在“以实业报国 创百年强企”的愿景指引下，凤凰涅槃、化蛹成蝶，现总资产已达</w:t>
      </w:r>
      <w:r>
        <w:rPr>
          <w:rFonts w:hint="eastAsia" w:ascii="仿宋" w:hAnsi="仿宋" w:eastAsia="仿宋" w:cs="仿宋"/>
          <w:b w:val="0"/>
          <w:i w:val="0"/>
          <w:caps w:val="0"/>
          <w:color w:val="000000"/>
          <w:spacing w:val="6"/>
          <w:sz w:val="24"/>
          <w:szCs w:val="24"/>
          <w:shd w:val="clear" w:fill="FFFFFF"/>
          <w:lang w:val="en-US" w:eastAsia="zh-CN"/>
        </w:rPr>
        <w:t>6</w:t>
      </w:r>
      <w:r>
        <w:rPr>
          <w:rFonts w:hint="eastAsia" w:ascii="仿宋" w:hAnsi="仿宋" w:eastAsia="仿宋" w:cs="仿宋"/>
          <w:b w:val="0"/>
          <w:i w:val="0"/>
          <w:caps w:val="0"/>
          <w:color w:val="000000"/>
          <w:spacing w:val="6"/>
          <w:sz w:val="24"/>
          <w:szCs w:val="24"/>
          <w:shd w:val="clear" w:fill="FFFFFF"/>
        </w:rPr>
        <w:t>18亿元。河北鑫达集团强基固柢，多元发展。鑫达人始终秉承“以实业报国 创百年强企”的核心理念，积极融入“一带一路”、共融共通高质发展的大潮，现已拥有钢铁冶金事业部、矿产事业部、地产事业部、贸易事业部四大实业板块。</w:t>
      </w:r>
      <w:r>
        <w:rPr>
          <w:rFonts w:hint="eastAsia" w:ascii="仿宋" w:hAnsi="仿宋" w:eastAsia="仿宋" w:cs="仿宋"/>
          <w:b w:val="0"/>
          <w:i w:val="0"/>
          <w:caps w:val="0"/>
          <w:color w:val="000000"/>
          <w:spacing w:val="6"/>
          <w:sz w:val="24"/>
          <w:szCs w:val="24"/>
          <w:shd w:val="clear" w:fill="FFFFFF"/>
          <w:lang w:eastAsia="zh-CN"/>
        </w:rPr>
        <w:pict>
          <v:shape id="_x0000_s1031" o:spid="_x0000_s1031" o:spt="75" alt="C:/Users/sangfor/AppData/Local/Temp/picturecompress_20220323103820/output_1.jpgoutput_1" type="#_x0000_t75" style="position:absolute;left:0pt;margin-left:16.5pt;margin-top:14pt;height:300.9pt;width:451.3pt;mso-wrap-distance-bottom:0pt;mso-wrap-distance-top:0pt;z-index:251660288;mso-width-relative:page;mso-height-relative:page;" filled="f" o:preferrelative="t" stroked="f" coordsize="21600,21600">
            <v:path/>
            <v:fill on="f" focussize="0,0"/>
            <v:stroke on="f"/>
            <v:imagedata r:id="rId5" o:title="output_1"/>
            <o:lock v:ext="edit" aspectratio="t"/>
            <w10:wrap type="topAndBottom"/>
          </v:shape>
        </w:pict>
      </w:r>
    </w:p>
    <w:p>
      <w:pPr>
        <w:keepNext w:val="0"/>
        <w:keepLines w:val="0"/>
        <w:pageBreakBefore w:val="0"/>
        <w:widowControl/>
        <w:numPr>
          <w:ilvl w:val="0"/>
          <w:numId w:val="1"/>
        </w:numPr>
        <w:kinsoku/>
        <w:wordWrap/>
        <w:overflowPunct/>
        <w:topLinePunct w:val="0"/>
        <w:autoSpaceDE/>
        <w:autoSpaceDN/>
        <w:bidi w:val="0"/>
        <w:spacing w:after="0" w:line="400" w:lineRule="exact"/>
        <w:ind w:left="-200" w:leftChars="0" w:right="0" w:rightChars="0" w:firstLine="200" w:firstLineChars="0"/>
        <w:jc w:val="both"/>
        <w:textAlignment w:val="auto"/>
        <w:outlineLvl w:val="9"/>
        <w:rPr>
          <w:rFonts w:hint="eastAsia" w:ascii="仿宋" w:hAnsi="仿宋" w:eastAsia="仿宋" w:cs="仿宋"/>
          <w:b w:val="0"/>
          <w:i w:val="0"/>
          <w:caps w:val="0"/>
          <w:color w:val="000000"/>
          <w:spacing w:val="6"/>
          <w:kern w:val="0"/>
          <w:sz w:val="24"/>
          <w:szCs w:val="24"/>
          <w:shd w:val="clear" w:fill="FFFFFF"/>
          <w:lang w:val="en-US" w:eastAsia="zh-CN" w:bidi="ar"/>
        </w:rPr>
      </w:pPr>
      <w:r>
        <w:rPr>
          <w:rFonts w:hint="eastAsia" w:ascii="仿宋" w:hAnsi="仿宋" w:eastAsia="仿宋" w:cs="仿宋"/>
          <w:b/>
          <w:color w:val="auto"/>
          <w:sz w:val="24"/>
          <w:szCs w:val="24"/>
        </w:rPr>
        <w:t>招聘要求</w:t>
      </w:r>
      <w:r>
        <w:rPr>
          <w:rFonts w:hint="eastAsia" w:ascii="仿宋" w:hAnsi="仿宋" w:eastAsia="仿宋" w:cs="仿宋"/>
          <w:b/>
          <w:color w:val="auto"/>
          <w:sz w:val="24"/>
          <w:szCs w:val="24"/>
          <w:lang w:eastAsia="zh-CN"/>
        </w:rPr>
        <w:t>：</w:t>
      </w:r>
      <w:r>
        <w:rPr>
          <w:rFonts w:hint="eastAsia" w:ascii="仿宋" w:hAnsi="仿宋" w:eastAsia="仿宋" w:cs="仿宋"/>
          <w:b w:val="0"/>
          <w:i w:val="0"/>
          <w:caps w:val="0"/>
          <w:color w:val="000000"/>
          <w:spacing w:val="6"/>
          <w:kern w:val="0"/>
          <w:sz w:val="24"/>
          <w:szCs w:val="24"/>
          <w:shd w:val="clear" w:fill="FFFFFF"/>
          <w:lang w:val="en-US" w:eastAsia="zh-CN" w:bidi="ar"/>
        </w:rPr>
        <w:t>全日制大专及以上学历应届毕业生，按时顺利取得毕业证，在校无严重违纪情况。</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三、薪酬待遇：</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color w:val="auto"/>
          <w:sz w:val="24"/>
          <w:szCs w:val="24"/>
          <w:lang w:eastAsia="zh-CN"/>
        </w:rPr>
        <w:t>薪资：</w:t>
      </w:r>
      <w:r>
        <w:rPr>
          <w:rFonts w:hint="eastAsia" w:ascii="仿宋" w:hAnsi="仿宋" w:eastAsia="仿宋" w:cs="仿宋"/>
          <w:b w:val="0"/>
          <w:bCs/>
          <w:color w:val="auto"/>
          <w:sz w:val="24"/>
          <w:szCs w:val="24"/>
          <w:lang w:eastAsia="zh-CN"/>
        </w:rPr>
        <w:t>研究生：</w:t>
      </w:r>
      <w:r>
        <w:rPr>
          <w:rFonts w:hint="eastAsia" w:ascii="仿宋" w:hAnsi="仿宋" w:eastAsia="仿宋" w:cs="仿宋"/>
          <w:b w:val="0"/>
          <w:bCs/>
          <w:color w:val="auto"/>
          <w:sz w:val="24"/>
          <w:szCs w:val="24"/>
          <w:lang w:val="en-US" w:eastAsia="zh-CN"/>
        </w:rPr>
        <w:t>7000元及以上/月   双一流研究生：8000元及以上/月</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      本科：5000元及以上/月     双一流本科：6000元及以上/月</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      大专：4500元及以上/月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i w:val="0"/>
          <w:caps w:val="0"/>
          <w:color w:val="000000"/>
          <w:spacing w:val="6"/>
          <w:sz w:val="24"/>
          <w:szCs w:val="24"/>
          <w:shd w:val="clear" w:fill="FFFFFF"/>
        </w:rPr>
      </w:pPr>
      <w:r>
        <w:rPr>
          <w:rFonts w:hint="eastAsia" w:ascii="仿宋" w:hAnsi="仿宋" w:eastAsia="仿宋" w:cs="仿宋"/>
          <w:b/>
          <w:bCs w:val="0"/>
          <w:color w:val="auto"/>
          <w:sz w:val="24"/>
          <w:szCs w:val="24"/>
          <w:lang w:val="en-US" w:eastAsia="zh-CN"/>
        </w:rPr>
        <w:t>福利：</w:t>
      </w:r>
      <w:r>
        <w:rPr>
          <w:rFonts w:hint="eastAsia" w:ascii="仿宋" w:hAnsi="仿宋" w:eastAsia="仿宋" w:cs="仿宋"/>
          <w:color w:val="000000"/>
          <w:spacing w:val="6"/>
          <w:kern w:val="0"/>
          <w:sz w:val="24"/>
          <w:szCs w:val="24"/>
          <w:lang w:val="en-US" w:eastAsia="zh-CN" w:bidi="ar-SA"/>
        </w:rPr>
        <w:t>（1）</w:t>
      </w:r>
      <w:r>
        <w:rPr>
          <w:rStyle w:val="8"/>
          <w:rFonts w:hint="eastAsia" w:ascii="仿宋" w:hAnsi="仿宋" w:eastAsia="仿宋" w:cs="仿宋"/>
          <w:i w:val="0"/>
          <w:caps w:val="0"/>
          <w:color w:val="000000"/>
          <w:spacing w:val="6"/>
          <w:sz w:val="24"/>
          <w:szCs w:val="24"/>
          <w:shd w:val="clear" w:fill="FFFFFF"/>
        </w:rPr>
        <w:t>保险：</w:t>
      </w:r>
      <w:r>
        <w:rPr>
          <w:rFonts w:hint="eastAsia" w:ascii="仿宋" w:hAnsi="仿宋" w:eastAsia="仿宋" w:cs="仿宋"/>
          <w:b w:val="0"/>
          <w:i w:val="0"/>
          <w:caps w:val="0"/>
          <w:color w:val="000000"/>
          <w:spacing w:val="6"/>
          <w:sz w:val="24"/>
          <w:szCs w:val="24"/>
          <w:shd w:val="clear" w:fill="FFFFFF"/>
        </w:rPr>
        <w:t>根据国家规定，公司为员工缴纳养老保险、医疗保险、生育保险、工伤保险、失业保险；</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ind w:leftChars="0" w:right="0" w:rightChars="0" w:firstLine="756" w:firstLineChars="300"/>
        <w:jc w:val="both"/>
        <w:textAlignment w:val="auto"/>
        <w:rPr>
          <w:rFonts w:hint="eastAsia" w:ascii="仿宋" w:hAnsi="仿宋" w:eastAsia="仿宋" w:cs="仿宋"/>
          <w:b w:val="0"/>
          <w:i w:val="0"/>
          <w:caps w:val="0"/>
          <w:color w:val="000000"/>
          <w:spacing w:val="6"/>
          <w:sz w:val="24"/>
          <w:szCs w:val="24"/>
          <w:shd w:val="clear" w:fill="FFFFFF"/>
        </w:rPr>
      </w:pPr>
      <w:r>
        <w:rPr>
          <w:rFonts w:hint="eastAsia" w:ascii="仿宋" w:hAnsi="仿宋" w:eastAsia="仿宋" w:cs="仿宋"/>
          <w:color w:val="000000"/>
          <w:spacing w:val="6"/>
          <w:kern w:val="0"/>
          <w:sz w:val="24"/>
          <w:szCs w:val="24"/>
          <w:lang w:val="en-US" w:eastAsia="zh-CN" w:bidi="ar-SA"/>
        </w:rPr>
        <w:t>（2）</w:t>
      </w:r>
      <w:r>
        <w:rPr>
          <w:rStyle w:val="8"/>
          <w:rFonts w:hint="eastAsia" w:ascii="仿宋" w:hAnsi="仿宋" w:eastAsia="仿宋" w:cs="仿宋"/>
          <w:i w:val="0"/>
          <w:caps w:val="0"/>
          <w:color w:val="000000"/>
          <w:spacing w:val="6"/>
          <w:sz w:val="24"/>
          <w:szCs w:val="24"/>
          <w:shd w:val="clear" w:fill="FFFFFF"/>
          <w:lang w:eastAsia="zh-CN"/>
        </w:rPr>
        <w:t>奖金</w:t>
      </w:r>
      <w:r>
        <w:rPr>
          <w:rFonts w:hint="eastAsia" w:ascii="仿宋" w:hAnsi="仿宋" w:eastAsia="仿宋" w:cs="仿宋"/>
          <w:b w:val="0"/>
          <w:i w:val="0"/>
          <w:caps w:val="0"/>
          <w:color w:val="000000"/>
          <w:spacing w:val="6"/>
          <w:sz w:val="24"/>
          <w:szCs w:val="24"/>
          <w:shd w:val="clear" w:fill="FFFFFF"/>
          <w:lang w:eastAsia="zh-CN"/>
        </w:rPr>
        <w:t>：绩效奖金、小指标奖金、课题攻关奖金、团队激励奖金；</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lang w:eastAsia="zh-CN"/>
        </w:rPr>
      </w:pPr>
      <w:r>
        <w:rPr>
          <w:rFonts w:hint="eastAsia" w:ascii="仿宋" w:hAnsi="仿宋" w:eastAsia="仿宋" w:cs="仿宋"/>
          <w:color w:val="000000"/>
          <w:spacing w:val="6"/>
          <w:sz w:val="24"/>
          <w:szCs w:val="24"/>
        </w:rPr>
        <w:t>（3）</w:t>
      </w:r>
      <w:r>
        <w:rPr>
          <w:rStyle w:val="8"/>
          <w:rFonts w:hint="eastAsia" w:ascii="仿宋" w:hAnsi="仿宋" w:eastAsia="仿宋" w:cs="仿宋"/>
          <w:color w:val="000000"/>
          <w:spacing w:val="6"/>
          <w:sz w:val="24"/>
          <w:szCs w:val="24"/>
        </w:rPr>
        <w:t>津贴：</w:t>
      </w:r>
      <w:r>
        <w:rPr>
          <w:rFonts w:hint="eastAsia" w:ascii="仿宋" w:hAnsi="仿宋" w:eastAsia="仿宋" w:cs="仿宋"/>
          <w:b w:val="0"/>
          <w:i w:val="0"/>
          <w:caps w:val="0"/>
          <w:color w:val="000000"/>
          <w:spacing w:val="6"/>
          <w:kern w:val="0"/>
          <w:sz w:val="24"/>
          <w:szCs w:val="24"/>
          <w:shd w:val="clear" w:fill="FFFFFF"/>
          <w:lang w:val="en-US" w:eastAsia="zh-CN" w:bidi="ar"/>
        </w:rPr>
        <w:t>工龄津贴、夜班津贴、学历津贴、特殊岗位环境津贴、退伍津贴、用餐补助；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lang w:eastAsia="zh-CN"/>
        </w:rPr>
      </w:pPr>
      <w:r>
        <w:rPr>
          <w:rFonts w:hint="eastAsia" w:ascii="仿宋" w:hAnsi="仿宋" w:eastAsia="仿宋" w:cs="仿宋"/>
          <w:color w:val="000000"/>
          <w:spacing w:val="6"/>
          <w:sz w:val="24"/>
          <w:szCs w:val="24"/>
        </w:rPr>
        <w:t>（4）</w:t>
      </w:r>
      <w:r>
        <w:rPr>
          <w:rStyle w:val="8"/>
          <w:rFonts w:hint="eastAsia" w:ascii="仿宋" w:hAnsi="仿宋" w:eastAsia="仿宋" w:cs="仿宋"/>
          <w:color w:val="000000"/>
          <w:spacing w:val="6"/>
          <w:sz w:val="24"/>
          <w:szCs w:val="24"/>
        </w:rPr>
        <w:t>节日福利：</w:t>
      </w:r>
      <w:r>
        <w:rPr>
          <w:rFonts w:hint="eastAsia" w:ascii="仿宋" w:hAnsi="仿宋" w:eastAsia="仿宋" w:cs="仿宋"/>
          <w:b w:val="0"/>
          <w:i w:val="0"/>
          <w:caps w:val="0"/>
          <w:color w:val="000000"/>
          <w:spacing w:val="6"/>
          <w:kern w:val="0"/>
          <w:sz w:val="24"/>
          <w:szCs w:val="24"/>
          <w:shd w:val="clear" w:fill="FFFFFF"/>
          <w:lang w:val="en-US" w:eastAsia="zh-CN" w:bidi="ar"/>
        </w:rPr>
        <w:t>生日礼品卡、节日礼品；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5</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通勤车：</w:t>
      </w:r>
      <w:r>
        <w:rPr>
          <w:rFonts w:hint="eastAsia" w:ascii="仿宋" w:hAnsi="仿宋" w:eastAsia="仿宋" w:cs="仿宋"/>
          <w:b w:val="0"/>
          <w:i w:val="0"/>
          <w:caps w:val="0"/>
          <w:color w:val="000000"/>
          <w:spacing w:val="6"/>
          <w:kern w:val="0"/>
          <w:sz w:val="24"/>
          <w:szCs w:val="24"/>
          <w:shd w:val="clear" w:fill="FFFFFF"/>
          <w:lang w:val="en-US" w:eastAsia="zh-CN" w:bidi="ar"/>
        </w:rPr>
        <w:t>免费乘坐通勤车；</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6</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职工公寓：</w:t>
      </w:r>
      <w:r>
        <w:rPr>
          <w:rFonts w:hint="eastAsia" w:ascii="仿宋" w:hAnsi="仿宋" w:eastAsia="仿宋" w:cs="仿宋"/>
          <w:b w:val="0"/>
          <w:i w:val="0"/>
          <w:caps w:val="0"/>
          <w:color w:val="000000"/>
          <w:spacing w:val="6"/>
          <w:kern w:val="0"/>
          <w:sz w:val="24"/>
          <w:szCs w:val="24"/>
          <w:shd w:val="clear" w:fill="FFFFFF"/>
          <w:lang w:val="en-US" w:eastAsia="zh-CN" w:bidi="ar"/>
        </w:rPr>
        <w:t>公司为员工免费提供高标准四人间公寓；</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7</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业余生活：</w:t>
      </w:r>
      <w:r>
        <w:rPr>
          <w:rFonts w:hint="eastAsia" w:ascii="仿宋" w:hAnsi="仿宋" w:eastAsia="仿宋" w:cs="仿宋"/>
          <w:b w:val="0"/>
          <w:i w:val="0"/>
          <w:caps w:val="0"/>
          <w:color w:val="000000"/>
          <w:spacing w:val="6"/>
          <w:kern w:val="0"/>
          <w:sz w:val="24"/>
          <w:szCs w:val="24"/>
          <w:shd w:val="clear" w:fill="FFFFFF"/>
          <w:lang w:val="en-US" w:eastAsia="zh-CN" w:bidi="ar"/>
        </w:rPr>
        <w:t>公司定期组织丰富多彩的培训、文艺、健身、拓展、旅游等活动；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8</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假期福利：</w:t>
      </w:r>
      <w:r>
        <w:rPr>
          <w:rFonts w:hint="eastAsia" w:ascii="仿宋" w:hAnsi="仿宋" w:eastAsia="仿宋" w:cs="仿宋"/>
          <w:b w:val="0"/>
          <w:i w:val="0"/>
          <w:caps w:val="0"/>
          <w:color w:val="000000"/>
          <w:spacing w:val="6"/>
          <w:kern w:val="0"/>
          <w:sz w:val="24"/>
          <w:szCs w:val="24"/>
          <w:shd w:val="clear" w:fill="FFFFFF"/>
          <w:lang w:val="en-US" w:eastAsia="zh-CN" w:bidi="ar"/>
        </w:rPr>
        <w:t>员工享受带薪婚假、丧假、探亲假等假期；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b w:val="0"/>
          <w:i w:val="0"/>
          <w:caps w:val="0"/>
          <w:color w:val="000000"/>
          <w:spacing w:val="6"/>
          <w:kern w:val="0"/>
          <w:sz w:val="24"/>
          <w:szCs w:val="24"/>
          <w:shd w:val="clear" w:fill="FFFFFF"/>
          <w:lang w:val="en-US" w:eastAsia="zh-CN" w:bidi="ar"/>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9</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优惠购房、租房补贴福利：</w:t>
      </w:r>
      <w:r>
        <w:rPr>
          <w:rFonts w:hint="eastAsia" w:ascii="仿宋" w:hAnsi="仿宋" w:eastAsia="仿宋" w:cs="仿宋"/>
          <w:b w:val="0"/>
          <w:i w:val="0"/>
          <w:caps w:val="0"/>
          <w:color w:val="000000"/>
          <w:spacing w:val="6"/>
          <w:kern w:val="0"/>
          <w:sz w:val="24"/>
          <w:szCs w:val="24"/>
          <w:shd w:val="clear" w:fill="FFFFFF"/>
          <w:lang w:val="en-US" w:eastAsia="zh-CN" w:bidi="ar"/>
        </w:rPr>
        <w:t>凡购买或租住集团所属开发的商品住房便可享受优惠购房、租房补贴。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r>
        <w:rPr>
          <w:rFonts w:hint="eastAsia" w:ascii="仿宋" w:hAnsi="仿宋" w:eastAsia="仿宋" w:cs="仿宋"/>
          <w:b w:val="0"/>
          <w:i w:val="0"/>
          <w:caps w:val="0"/>
          <w:color w:val="000000"/>
          <w:spacing w:val="6"/>
          <w:kern w:val="0"/>
          <w:sz w:val="24"/>
          <w:szCs w:val="24"/>
          <w:shd w:val="clear" w:fill="FFFFFF"/>
          <w:lang w:val="en-US" w:eastAsia="zh-CN" w:bidi="ar"/>
        </w:rPr>
        <w:t>（10）</w:t>
      </w:r>
      <w:r>
        <w:rPr>
          <w:rFonts w:hint="eastAsia" w:ascii="仿宋" w:hAnsi="仿宋" w:eastAsia="仿宋" w:cs="仿宋"/>
          <w:b/>
          <w:bCs/>
          <w:i w:val="0"/>
          <w:caps w:val="0"/>
          <w:color w:val="000000"/>
          <w:spacing w:val="6"/>
          <w:kern w:val="0"/>
          <w:sz w:val="24"/>
          <w:szCs w:val="24"/>
          <w:shd w:val="clear" w:fill="FFFFFF"/>
          <w:lang w:val="en-US" w:eastAsia="zh-CN" w:bidi="ar"/>
        </w:rPr>
        <w:t>安家费：</w:t>
      </w:r>
      <w:r>
        <w:rPr>
          <w:rFonts w:hint="eastAsia" w:ascii="仿宋" w:hAnsi="仿宋" w:eastAsia="仿宋" w:cs="仿宋"/>
          <w:b w:val="0"/>
          <w:bCs w:val="0"/>
          <w:i w:val="0"/>
          <w:caps w:val="0"/>
          <w:color w:val="000000"/>
          <w:spacing w:val="6"/>
          <w:kern w:val="0"/>
          <w:sz w:val="24"/>
          <w:szCs w:val="24"/>
          <w:shd w:val="clear" w:fill="FFFFFF"/>
          <w:lang w:val="en-US" w:eastAsia="zh-CN" w:bidi="ar"/>
        </w:rPr>
        <w:t>本地购房一次性补发安家费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r>
        <w:rPr>
          <w:rFonts w:hint="eastAsia" w:ascii="宋体" w:hAnsi="宋体" w:eastAsia="宋体" w:cs="宋体"/>
          <w:b/>
          <w:bCs/>
          <w:i w:val="0"/>
          <w:caps w:val="0"/>
          <w:color w:val="auto"/>
          <w:spacing w:val="0"/>
          <w:sz w:val="28"/>
          <w:szCs w:val="28"/>
          <w:lang w:eastAsia="zh-CN"/>
        </w:rPr>
        <w:pict>
          <v:shape id="图片 2" o:spid="_x0000_s1030" o:spt="75" alt="a8907f45af2b2b8d2a636f42f0d257c" type="#_x0000_t75" style="position:absolute;left:0pt;margin-left:-7.85pt;margin-top:-4.1pt;height:286.3pt;width:472.85pt;z-index:251659264;mso-width-relative:page;mso-height-relative:page;" filled="f" o:preferrelative="t" stroked="f" coordsize="21600,21600">
            <v:path/>
            <v:fill on="f" focussize="0,0"/>
            <v:stroke on="f"/>
            <v:imagedata r:id="rId6" o:title=""/>
            <o:lock v:ext="edit" aspectratio="t"/>
          </v:shape>
        </w:pic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四、专业要求</w:t>
      </w:r>
      <w:r>
        <w:rPr>
          <w:rFonts w:hint="eastAsia" w:ascii="仿宋" w:hAnsi="仿宋" w:eastAsia="仿宋" w:cs="仿宋"/>
          <w:b/>
          <w:color w:val="auto"/>
          <w:sz w:val="24"/>
          <w:szCs w:val="24"/>
          <w:lang w:eastAsia="zh-CN"/>
        </w:rPr>
        <w:t>：</w:t>
      </w:r>
    </w:p>
    <w:tbl>
      <w:tblPr>
        <w:tblStyle w:val="5"/>
        <w:tblpPr w:leftFromText="180" w:rightFromText="180" w:vertAnchor="text" w:horzAnchor="page" w:tblpX="2065" w:tblpY="564"/>
        <w:tblOverlap w:val="never"/>
        <w:tblW w:w="68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88"/>
        <w:gridCol w:w="3323"/>
        <w:gridCol w:w="774"/>
        <w:gridCol w:w="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52" w:type="dxa"/>
            <w:gridSpan w:val="4"/>
            <w:tcBorders>
              <w:top w:val="nil"/>
              <w:left w:val="nil"/>
              <w:bottom w:val="nil"/>
              <w:right w:val="nil"/>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河北鑫达集团2023年校园招聘专业需求汇总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专业类别</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人数</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冶金类</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冶金工程</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金属材料工程（同类别均可）</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机械类</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机械制造及其自动化</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材料成型及控制工程</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电气类</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电气及其自动化</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机电一体化</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自动化</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测控技术与仪器</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能源类</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发电及电力系统</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能源与动力工程</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工程类</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土木工程</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管理类</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行政管理</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工商管理</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汉语言文学</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安环类</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环境工程</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安全工程</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其他类</w:t>
            </w: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t>矿物类、地质类、水利类</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24</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7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0"/>
                <w:szCs w:val="20"/>
                <w:u w:val="none"/>
              </w:rPr>
            </w:pPr>
          </w:p>
        </w:tc>
        <w:tc>
          <w:tcPr>
            <w:tcW w:w="3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计算机科学与技术</w:t>
            </w:r>
          </w:p>
        </w:tc>
        <w:tc>
          <w:tcPr>
            <w:tcW w:w="7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88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190</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right="0" w:rightChars="0"/>
        <w:jc w:val="both"/>
        <w:textAlignment w:val="auto"/>
        <w:outlineLvl w:val="9"/>
        <w:rPr>
          <w:rFonts w:hint="eastAsia" w:ascii="仿宋" w:hAnsi="仿宋" w:eastAsia="仿宋" w:cs="仿宋"/>
          <w:b/>
          <w:bCs/>
          <w:color w:val="000000" w:themeColor="text1"/>
          <w:sz w:val="24"/>
          <w:szCs w:val="24"/>
          <w:lang w:val="en-US" w:eastAsia="zh-CN"/>
        </w:rPr>
      </w:pPr>
      <w:r>
        <w:rPr>
          <w:rFonts w:hint="eastAsia" w:ascii="仿宋" w:hAnsi="仿宋" w:eastAsia="仿宋" w:cs="仿宋"/>
          <w:b/>
          <w:bCs/>
          <w:color w:val="000000" w:themeColor="text1"/>
          <w:sz w:val="24"/>
          <w:szCs w:val="24"/>
          <w:lang w:val="en-US" w:eastAsia="zh-CN"/>
        </w:rPr>
        <w:t>五、风采展示</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0" w:leftChars="0" w:right="0" w:rightChars="0" w:firstLine="480" w:firstLineChars="200"/>
        <w:jc w:val="both"/>
        <w:textAlignment w:val="auto"/>
        <w:outlineLvl w:val="9"/>
        <w:rPr>
          <w:rFonts w:hint="eastAsia" w:ascii="仿宋" w:hAnsi="仿宋" w:eastAsia="仿宋" w:cs="仿宋"/>
          <w:b w:val="0"/>
          <w:bCs w:val="0"/>
          <w:color w:val="000000" w:themeColor="text1"/>
          <w:sz w:val="24"/>
          <w:szCs w:val="24"/>
          <w:lang w:val="en-US" w:eastAsia="zh-CN"/>
        </w:rPr>
      </w:pPr>
      <w:r>
        <w:rPr>
          <w:rFonts w:hint="eastAsia" w:ascii="仿宋" w:hAnsi="仿宋" w:eastAsia="仿宋" w:cs="仿宋"/>
          <w:b w:val="0"/>
          <w:bCs w:val="0"/>
          <w:color w:val="000000" w:themeColor="text1"/>
          <w:sz w:val="24"/>
          <w:szCs w:val="24"/>
          <w:lang w:val="en-US" w:eastAsia="zh-CN"/>
        </w:rPr>
        <w:t>学历员工的培养，集团本着人岗匹配的原则，将学历员工分配到对口岗位上；建立师带徒轮岗培养机制，进行一对一帮带，全方位地培养学生的综合素养，我们分三个阶段进行培养、岗前培训期、考察培养期与定岗培养期，分步打造技术管理型综合人才。我们力求在三到五年，将学历员工培养成为各公司、各单位的专业骨干人才。现如今，已有众多学历员工崭露头角，从基层岗位走向了管理、技术岗位，成为了基层骨干。</w:t>
      </w:r>
    </w:p>
    <w:p>
      <w:pPr>
        <w:keepNext w:val="0"/>
        <w:keepLines w:val="0"/>
        <w:widowControl/>
        <w:suppressLineNumbers w:val="0"/>
        <w:jc w:val="center"/>
        <w:rPr>
          <w:rFonts w:hint="eastAsia" w:ascii="仿宋" w:hAnsi="仿宋" w:eastAsia="仿宋" w:cs="仿宋"/>
          <w:b/>
          <w:bCs/>
          <w:i w:val="0"/>
          <w:iCs w:val="0"/>
          <w:color w:val="000000"/>
          <w:kern w:val="0"/>
          <w:sz w:val="24"/>
          <w:szCs w:val="24"/>
          <w:lang w:val="en-US" w:eastAsia="zh-CN" w:bidi="ar"/>
        </w:rPr>
      </w:pPr>
      <w:r>
        <w:rPr>
          <w:rFonts w:hint="eastAsia" w:ascii="仿宋" w:hAnsi="仿宋" w:eastAsia="仿宋" w:cs="仿宋"/>
          <w:b/>
          <w:bCs/>
          <w:i w:val="0"/>
          <w:iCs w:val="0"/>
          <w:color w:val="000000"/>
          <w:kern w:val="0"/>
          <w:sz w:val="24"/>
          <w:szCs w:val="24"/>
          <w:lang w:val="en-US" w:eastAsia="zh-CN" w:bidi="ar"/>
        </w:rPr>
        <w:t>晋升通道</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1、管理类晋升通道：</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普通员工——三级主管——二级主管——一级主管——高层</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2、专业技术类晋升通道：</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技术员——助理/初级工程师——中级工程师——高级工程师——专家级工程师</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3、操作类晋升通道：</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初级工——中级工——高级工</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初级技师——中级技师——高级技师</w:t>
      </w:r>
    </w:p>
    <w:p>
      <w:pPr>
        <w:keepNext w:val="0"/>
        <w:keepLines w:val="0"/>
        <w:pageBreakBefore w:val="0"/>
        <w:widowControl/>
        <w:numPr>
          <w:ilvl w:val="0"/>
          <w:numId w:val="2"/>
        </w:numPr>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eastAsia="zh-CN"/>
        </w:rPr>
        <w:t>应聘</w:t>
      </w:r>
      <w:r>
        <w:rPr>
          <w:rFonts w:hint="eastAsia" w:ascii="仿宋" w:hAnsi="仿宋" w:eastAsia="仿宋" w:cs="仿宋"/>
          <w:b/>
          <w:bCs/>
          <w:sz w:val="24"/>
          <w:szCs w:val="24"/>
        </w:rPr>
        <w:t>方式</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lang w:eastAsia="zh-CN"/>
        </w:rPr>
        <w:pict>
          <v:shape id="_x0000_s1033" o:spid="_x0000_s1033" o:spt="75" alt="8ee8eebf3034c7fdfcbd11bda655c98" type="#_x0000_t75" style="position:absolute;left:0pt;margin-left:143.15pt;margin-top:37.65pt;height:178.95pt;width:131.05pt;z-index:251661312;mso-width-relative:page;mso-height-relative:page;" filled="f" o:preferrelative="t" stroked="f" coordsize="21600,21600">
            <v:path/>
            <v:fill on="f" focussize="0,0"/>
            <v:stroke on="f"/>
            <v:imagedata r:id="rId7" o:title="8ee8eebf3034c7fdfcbd11bda655c98"/>
            <o:lock v:ext="edit" aspectratio="t"/>
          </v:shape>
        </w:pict>
      </w:r>
      <w:r>
        <w:rPr>
          <w:rFonts w:hint="eastAsia" w:ascii="宋体" w:hAnsi="宋体" w:eastAsia="宋体" w:cs="宋体"/>
          <w:i w:val="0"/>
          <w:iCs w:val="0"/>
          <w:caps w:val="0"/>
          <w:color w:val="000000"/>
          <w:spacing w:val="0"/>
          <w:sz w:val="21"/>
          <w:szCs w:val="21"/>
          <w:shd w:val="clear" w:fill="FFFFFF"/>
        </w:rPr>
        <w:t>在线网申</w:t>
      </w:r>
      <w:r>
        <w:rPr>
          <w:rFonts w:hint="eastAsia" w:ascii="宋体" w:hAnsi="宋体" w:eastAsia="宋体" w:cs="宋体"/>
          <w:i w:val="0"/>
          <w:iCs w:val="0"/>
          <w:caps w:val="0"/>
          <w:color w:val="000000"/>
          <w:spacing w:val="0"/>
          <w:sz w:val="21"/>
          <w:szCs w:val="21"/>
          <w:shd w:val="clear" w:fill="FFFFFF"/>
          <w:lang w:eastAsia="zh-CN"/>
        </w:rPr>
        <w:t>（添加微信）</w:t>
      </w:r>
      <w:r>
        <w:rPr>
          <w:rFonts w:hint="eastAsia" w:ascii="宋体" w:hAnsi="宋体" w:eastAsia="宋体" w:cs="宋体"/>
          <w:i w:val="0"/>
          <w:iCs w:val="0"/>
          <w:caps w:val="0"/>
          <w:color w:val="000000"/>
          <w:spacing w:val="0"/>
          <w:sz w:val="21"/>
          <w:szCs w:val="21"/>
          <w:shd w:val="clear" w:fill="FFFFFF"/>
        </w:rPr>
        <w:t>→在线测评→笔试（开放题&amp;专业笔试</w:t>
      </w:r>
      <w:r>
        <w:rPr>
          <w:rFonts w:hint="eastAsia" w:ascii="宋体" w:hAnsi="宋体" w:eastAsia="宋体" w:cs="宋体"/>
          <w:i w:val="0"/>
          <w:iCs w:val="0"/>
          <w:caps w:val="0"/>
          <w:color w:val="000000"/>
          <w:spacing w:val="0"/>
          <w:sz w:val="21"/>
          <w:szCs w:val="21"/>
          <w:shd w:val="clear" w:fill="FFFFFF"/>
          <w:lang w:val="en-US" w:eastAsia="zh-CN"/>
        </w:rPr>
        <w:t>)或</w:t>
      </w:r>
      <w:r>
        <w:rPr>
          <w:rFonts w:hint="eastAsia" w:ascii="宋体" w:hAnsi="宋体" w:eastAsia="宋体" w:cs="宋体"/>
          <w:i w:val="0"/>
          <w:iCs w:val="0"/>
          <w:caps w:val="0"/>
          <w:color w:val="000000"/>
          <w:spacing w:val="0"/>
          <w:sz w:val="21"/>
          <w:szCs w:val="21"/>
          <w:shd w:val="clear" w:fill="FFFFFF"/>
        </w:rPr>
        <w:t>在线面试→Offer</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bookmarkStart w:id="0" w:name="_GoBack"/>
      <w:bookmarkEnd w:id="0"/>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联</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系</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人：</w:t>
      </w:r>
      <w:r>
        <w:rPr>
          <w:rFonts w:hint="eastAsia" w:ascii="仿宋" w:hAnsi="仿宋" w:eastAsia="仿宋" w:cs="仿宋"/>
          <w:sz w:val="24"/>
          <w:szCs w:val="24"/>
          <w:lang w:eastAsia="zh-CN"/>
        </w:rPr>
        <w:t>毛先生</w:t>
      </w:r>
      <w:r>
        <w:rPr>
          <w:rFonts w:hint="eastAsia" w:ascii="仿宋" w:hAnsi="仿宋" w:eastAsia="仿宋" w:cs="仿宋"/>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default" w:ascii="仿宋" w:hAnsi="仿宋" w:eastAsia="仿宋" w:cs="仿宋"/>
          <w:sz w:val="24"/>
          <w:szCs w:val="24"/>
          <w:lang w:val="en-US" w:eastAsia="zh-CN"/>
        </w:rPr>
      </w:pPr>
      <w:r>
        <w:rPr>
          <w:rFonts w:hint="eastAsia" w:ascii="仿宋" w:hAnsi="仿宋" w:eastAsia="仿宋" w:cs="仿宋"/>
          <w:sz w:val="24"/>
          <w:szCs w:val="24"/>
        </w:rPr>
        <w:t>联系电话：0315-</w:t>
      </w:r>
      <w:r>
        <w:rPr>
          <w:rFonts w:hint="eastAsia" w:ascii="仿宋" w:hAnsi="仿宋" w:eastAsia="仿宋" w:cs="仿宋"/>
          <w:sz w:val="24"/>
          <w:szCs w:val="24"/>
          <w:lang w:val="en-US" w:eastAsia="zh-CN"/>
        </w:rPr>
        <w:t>7897999、7887999</w:t>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微 信 号：19568135022（添加备注姓名-专业-学校）</w:t>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Style w:val="9"/>
          <w:rFonts w:hint="eastAsia" w:ascii="仿宋" w:hAnsi="仿宋" w:eastAsia="仿宋" w:cs="仿宋"/>
          <w:sz w:val="24"/>
          <w:szCs w:val="24"/>
        </w:rPr>
      </w:pPr>
      <w:r>
        <w:rPr>
          <w:rFonts w:hint="eastAsia" w:ascii="仿宋" w:hAnsi="仿宋" w:eastAsia="仿宋" w:cs="仿宋"/>
          <w:sz w:val="24"/>
          <w:szCs w:val="24"/>
          <w:lang w:eastAsia="zh-CN"/>
        </w:rPr>
        <w:t>简历投递</w:t>
      </w:r>
      <w:r>
        <w:rPr>
          <w:rFonts w:hint="eastAsia" w:ascii="仿宋" w:hAnsi="仿宋" w:eastAsia="仿宋" w:cs="仿宋"/>
          <w:sz w:val="24"/>
          <w:szCs w:val="24"/>
        </w:rPr>
        <w:t>邮箱：</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"mailto:jcsjzp@xdgro.com"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xdjtzp@xdgro.com</w:t>
      </w:r>
      <w:r>
        <w:rPr>
          <w:rStyle w:val="9"/>
          <w:rFonts w:hint="eastAsia" w:ascii="仿宋" w:hAnsi="仿宋" w:eastAsia="仿宋" w:cs="仿宋"/>
          <w:sz w:val="24"/>
          <w:szCs w:val="24"/>
        </w:rPr>
        <w:fldChar w:fldCharType="end"/>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公司</w:t>
      </w:r>
      <w:r>
        <w:rPr>
          <w:rFonts w:hint="eastAsia" w:ascii="仿宋" w:hAnsi="仿宋" w:eastAsia="仿宋" w:cs="仿宋"/>
          <w:sz w:val="24"/>
          <w:szCs w:val="24"/>
          <w:lang w:val="en-US" w:eastAsia="zh-CN"/>
        </w:rPr>
        <w:t>地址</w:t>
      </w:r>
      <w:r>
        <w:rPr>
          <w:rFonts w:hint="eastAsia" w:ascii="仿宋" w:hAnsi="仿宋" w:eastAsia="仿宋" w:cs="仿宋"/>
          <w:sz w:val="24"/>
          <w:szCs w:val="24"/>
        </w:rPr>
        <w:t>：河北省迁安市</w:t>
      </w:r>
      <w:r>
        <w:rPr>
          <w:rFonts w:hint="eastAsia" w:ascii="仿宋" w:hAnsi="仿宋" w:eastAsia="仿宋" w:cs="仿宋"/>
          <w:sz w:val="24"/>
          <w:szCs w:val="24"/>
          <w:lang w:val="en-US" w:eastAsia="zh-CN"/>
        </w:rPr>
        <w:t>西部经济区</w:t>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公司网址：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"http://www.xdgro.com" </w:instrText>
      </w:r>
      <w:r>
        <w:rPr>
          <w:rFonts w:hint="eastAsia" w:ascii="仿宋" w:hAnsi="仿宋" w:eastAsia="仿宋" w:cs="仿宋"/>
          <w:sz w:val="24"/>
          <w:szCs w:val="24"/>
        </w:rPr>
        <w:fldChar w:fldCharType="separate"/>
      </w:r>
      <w:r>
        <w:rPr>
          <w:rStyle w:val="9"/>
          <w:rFonts w:hint="eastAsia" w:ascii="仿宋" w:hAnsi="仿宋" w:eastAsia="仿宋" w:cs="仿宋"/>
          <w:sz w:val="24"/>
          <w:szCs w:val="24"/>
        </w:rPr>
        <w:t>http://www.xdgro.com</w:t>
      </w:r>
      <w:r>
        <w:rPr>
          <w:rFonts w:hint="eastAsia" w:ascii="仿宋" w:hAnsi="仿宋" w:eastAsia="仿宋" w:cs="仿宋"/>
          <w:sz w:val="24"/>
          <w:szCs w:val="24"/>
        </w:rPr>
        <w:fldChar w:fldCharType="end"/>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lang w:val="en-US" w:eastAsia="zh-CN"/>
        </w:rPr>
        <w:pict>
          <v:shape id="_x0000_i1025" o:spt="75" alt="d82ce629c958d6c517d3ccef2bffb98" type="#_x0000_t75" style="height:481.7pt;width:481.7pt;" filled="f" o:preferrelative="t" stroked="f" coordsize="21600,21600">
            <v:path/>
            <v:fill on="f" focussize="0,0"/>
            <v:stroke on="f"/>
            <v:imagedata r:id="rId8" o:title="d82ce629c958d6c517d3ccef2bffb98"/>
            <o:lock v:ext="edit" aspectratio="t"/>
            <w10:wrap type="none"/>
            <w10:anchorlock/>
          </v:shape>
        </w:pict>
      </w:r>
      <w:r>
        <w:rPr>
          <w:rFonts w:hint="eastAsia" w:asciiTheme="minorEastAsia" w:hAnsiTheme="minorEastAsia" w:eastAsiaTheme="minorEastAsia" w:cstheme="minorEastAsia"/>
          <w:sz w:val="28"/>
          <w:szCs w:val="28"/>
          <w:lang w:val="en-US" w:eastAsia="zh-CN"/>
        </w:rPr>
        <w:pict>
          <v:shape id="_x0000_i1026" o:spt="75" alt="d82ce629c958d6c517d3ccef2bffb98" type="#_x0000_t75" style="height:481.7pt;width:481.7pt;" filled="f" o:preferrelative="t" stroked="f" coordsize="21600,21600">
            <v:path/>
            <v:fill on="f" focussize="0,0"/>
            <v:stroke on="f"/>
            <v:imagedata r:id="rId8" o:title="d82ce629c958d6c517d3ccef2bffb98"/>
            <o:lock v:ext="edit" aspectratio="t"/>
            <w10:wrap type="none"/>
            <w10:anchorlock/>
          </v:shape>
        </w:pict>
      </w:r>
    </w:p>
    <w:sectPr>
      <w:pgSz w:w="11906" w:h="16838"/>
      <w:pgMar w:top="1134" w:right="1134" w:bottom="1134" w:left="1134" w:header="709" w:footer="709"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B6F833"/>
    <w:multiLevelType w:val="singleLevel"/>
    <w:tmpl w:val="C6B6F833"/>
    <w:lvl w:ilvl="0" w:tentative="0">
      <w:start w:val="6"/>
      <w:numFmt w:val="chineseCounting"/>
      <w:suff w:val="nothing"/>
      <w:lvlText w:val="%1、"/>
      <w:lvlJc w:val="left"/>
      <w:rPr>
        <w:rFonts w:hint="eastAsia"/>
      </w:rPr>
    </w:lvl>
  </w:abstractNum>
  <w:abstractNum w:abstractNumId="1">
    <w:nsid w:val="1CB7AF4C"/>
    <w:multiLevelType w:val="singleLevel"/>
    <w:tmpl w:val="1CB7AF4C"/>
    <w:lvl w:ilvl="0" w:tentative="0">
      <w:start w:val="1"/>
      <w:numFmt w:val="chineseCounting"/>
      <w:suff w:val="nothing"/>
      <w:lvlText w:val="%1、"/>
      <w:lvlJc w:val="left"/>
      <w:pPr>
        <w:ind w:left="-2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noLineBreaksAfter w:lang="zh-CN" w:val="$([{£¥·‘“〈《「『【〔〖〝﹙﹛﹝＄（．［｛￡￥"/>
  <w:noLineBreaksBefore w:lang="zh-CN" w:val="!%),.:;&gt;?]}¢¨°·ˇˉ―‖’”…‰′″›℃∶、。〃〉》」』】〕〗〞︶︺︾﹀﹄﹚﹜﹞！＂％＇），．：；？］｀｜｝～￠"/>
  <w:footnotePr>
    <w:footnote w:id="0"/>
    <w:footnote w:id="1"/>
  </w:footnotePr>
  <w:compat>
    <w:balanceSingleByteDoubleByteWidth/>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2QzOTg3ZjEyMjJiZTQyNGZhZWU4NzY2MzM2ZmI1NTkifQ=="/>
  </w:docVars>
  <w:rsids>
    <w:rsidRoot w:val="00D31D50"/>
    <w:rsid w:val="00094556"/>
    <w:rsid w:val="00150EE7"/>
    <w:rsid w:val="00150FED"/>
    <w:rsid w:val="00193C65"/>
    <w:rsid w:val="001C3D28"/>
    <w:rsid w:val="001F5E39"/>
    <w:rsid w:val="00247924"/>
    <w:rsid w:val="00297B2D"/>
    <w:rsid w:val="002F1922"/>
    <w:rsid w:val="00323B43"/>
    <w:rsid w:val="00340A74"/>
    <w:rsid w:val="00351717"/>
    <w:rsid w:val="0036436C"/>
    <w:rsid w:val="00382CED"/>
    <w:rsid w:val="003965E9"/>
    <w:rsid w:val="003B50FF"/>
    <w:rsid w:val="003D37D8"/>
    <w:rsid w:val="004077B8"/>
    <w:rsid w:val="00426133"/>
    <w:rsid w:val="004358AB"/>
    <w:rsid w:val="00591419"/>
    <w:rsid w:val="008216B9"/>
    <w:rsid w:val="008B7726"/>
    <w:rsid w:val="009460B3"/>
    <w:rsid w:val="00956B56"/>
    <w:rsid w:val="009960B9"/>
    <w:rsid w:val="00A03422"/>
    <w:rsid w:val="00A050F6"/>
    <w:rsid w:val="00A502B6"/>
    <w:rsid w:val="00A96038"/>
    <w:rsid w:val="00AE2EC6"/>
    <w:rsid w:val="00B16191"/>
    <w:rsid w:val="00B44862"/>
    <w:rsid w:val="00C03301"/>
    <w:rsid w:val="00D23F76"/>
    <w:rsid w:val="00D31D50"/>
    <w:rsid w:val="00D617CE"/>
    <w:rsid w:val="00D973AC"/>
    <w:rsid w:val="00E03A2C"/>
    <w:rsid w:val="00F05211"/>
    <w:rsid w:val="00FB4256"/>
    <w:rsid w:val="00FB5293"/>
    <w:rsid w:val="010502BA"/>
    <w:rsid w:val="01212E57"/>
    <w:rsid w:val="01316FF4"/>
    <w:rsid w:val="02E21253"/>
    <w:rsid w:val="02E54904"/>
    <w:rsid w:val="035A5C86"/>
    <w:rsid w:val="04197C22"/>
    <w:rsid w:val="04EA34A5"/>
    <w:rsid w:val="052472E0"/>
    <w:rsid w:val="05AF61A4"/>
    <w:rsid w:val="05C237D4"/>
    <w:rsid w:val="063F371A"/>
    <w:rsid w:val="077E34C6"/>
    <w:rsid w:val="094B26B1"/>
    <w:rsid w:val="097F1248"/>
    <w:rsid w:val="0A1B3A5D"/>
    <w:rsid w:val="0B06503A"/>
    <w:rsid w:val="0B853289"/>
    <w:rsid w:val="0C1249CD"/>
    <w:rsid w:val="0C436EF2"/>
    <w:rsid w:val="0D0B4461"/>
    <w:rsid w:val="0D5C0BC7"/>
    <w:rsid w:val="0D636EE9"/>
    <w:rsid w:val="0FB363B0"/>
    <w:rsid w:val="101E5D36"/>
    <w:rsid w:val="105F5BB8"/>
    <w:rsid w:val="10963DED"/>
    <w:rsid w:val="11D322FF"/>
    <w:rsid w:val="12DB75BF"/>
    <w:rsid w:val="13F14EC0"/>
    <w:rsid w:val="15F10165"/>
    <w:rsid w:val="16274390"/>
    <w:rsid w:val="19A536E2"/>
    <w:rsid w:val="19B57CA0"/>
    <w:rsid w:val="19FF28C3"/>
    <w:rsid w:val="1A300A55"/>
    <w:rsid w:val="1BC61DAF"/>
    <w:rsid w:val="1C186699"/>
    <w:rsid w:val="1E5668F6"/>
    <w:rsid w:val="1FD07D44"/>
    <w:rsid w:val="20612B07"/>
    <w:rsid w:val="20CE0E1B"/>
    <w:rsid w:val="21CD12A7"/>
    <w:rsid w:val="21CE2836"/>
    <w:rsid w:val="251D53E6"/>
    <w:rsid w:val="25235E0E"/>
    <w:rsid w:val="25EE0143"/>
    <w:rsid w:val="270952D8"/>
    <w:rsid w:val="27404C7E"/>
    <w:rsid w:val="27664DBC"/>
    <w:rsid w:val="282F2A52"/>
    <w:rsid w:val="28D52E42"/>
    <w:rsid w:val="29AC1821"/>
    <w:rsid w:val="2B057E11"/>
    <w:rsid w:val="30AF5564"/>
    <w:rsid w:val="3170633F"/>
    <w:rsid w:val="31C60961"/>
    <w:rsid w:val="3382310A"/>
    <w:rsid w:val="33FB56DB"/>
    <w:rsid w:val="34047C7C"/>
    <w:rsid w:val="341C7408"/>
    <w:rsid w:val="34A138F3"/>
    <w:rsid w:val="35A94985"/>
    <w:rsid w:val="35DE50A9"/>
    <w:rsid w:val="36FD3259"/>
    <w:rsid w:val="37DF7B27"/>
    <w:rsid w:val="383C1EB3"/>
    <w:rsid w:val="38B51113"/>
    <w:rsid w:val="3B715042"/>
    <w:rsid w:val="3C1707A4"/>
    <w:rsid w:val="3CE51F7E"/>
    <w:rsid w:val="3E7D4D40"/>
    <w:rsid w:val="3F431D42"/>
    <w:rsid w:val="3F7913FC"/>
    <w:rsid w:val="40B21D76"/>
    <w:rsid w:val="41737FEB"/>
    <w:rsid w:val="423E20F6"/>
    <w:rsid w:val="43CE2329"/>
    <w:rsid w:val="43EE6D4D"/>
    <w:rsid w:val="43F50CC7"/>
    <w:rsid w:val="44056597"/>
    <w:rsid w:val="445152ED"/>
    <w:rsid w:val="466B0DE1"/>
    <w:rsid w:val="46E80654"/>
    <w:rsid w:val="47765145"/>
    <w:rsid w:val="48F75FAF"/>
    <w:rsid w:val="4AA46DAC"/>
    <w:rsid w:val="4BB672E7"/>
    <w:rsid w:val="4BC50350"/>
    <w:rsid w:val="4BFE6BDE"/>
    <w:rsid w:val="4DC70B2F"/>
    <w:rsid w:val="4E4C7F4F"/>
    <w:rsid w:val="50777CD8"/>
    <w:rsid w:val="52B9438B"/>
    <w:rsid w:val="546A6DAD"/>
    <w:rsid w:val="55087AFE"/>
    <w:rsid w:val="5540320D"/>
    <w:rsid w:val="55735EC8"/>
    <w:rsid w:val="558C701C"/>
    <w:rsid w:val="55E83FD1"/>
    <w:rsid w:val="55EE67A4"/>
    <w:rsid w:val="5627337F"/>
    <w:rsid w:val="56D80218"/>
    <w:rsid w:val="56E30C8D"/>
    <w:rsid w:val="587245DA"/>
    <w:rsid w:val="58855880"/>
    <w:rsid w:val="589351D7"/>
    <w:rsid w:val="58BB2FBF"/>
    <w:rsid w:val="58F9718E"/>
    <w:rsid w:val="591B1E21"/>
    <w:rsid w:val="5A88603B"/>
    <w:rsid w:val="5C48217C"/>
    <w:rsid w:val="5D041CFA"/>
    <w:rsid w:val="5D5A2905"/>
    <w:rsid w:val="5E34429C"/>
    <w:rsid w:val="5E577B9D"/>
    <w:rsid w:val="5E7C737E"/>
    <w:rsid w:val="5EC232D6"/>
    <w:rsid w:val="609F5A4E"/>
    <w:rsid w:val="62702736"/>
    <w:rsid w:val="628D591E"/>
    <w:rsid w:val="62FE0EFD"/>
    <w:rsid w:val="630F7B28"/>
    <w:rsid w:val="63180CB3"/>
    <w:rsid w:val="64027E1F"/>
    <w:rsid w:val="657057B6"/>
    <w:rsid w:val="65D748D1"/>
    <w:rsid w:val="668A618E"/>
    <w:rsid w:val="67332F93"/>
    <w:rsid w:val="68DD4817"/>
    <w:rsid w:val="6B2A4EE5"/>
    <w:rsid w:val="6C586EF9"/>
    <w:rsid w:val="6CCD3402"/>
    <w:rsid w:val="6E5861BC"/>
    <w:rsid w:val="6EB8044B"/>
    <w:rsid w:val="71396355"/>
    <w:rsid w:val="71AB116B"/>
    <w:rsid w:val="72F74DBA"/>
    <w:rsid w:val="735724FF"/>
    <w:rsid w:val="7444342D"/>
    <w:rsid w:val="757D490B"/>
    <w:rsid w:val="75B525DE"/>
    <w:rsid w:val="76412D2B"/>
    <w:rsid w:val="77143ACB"/>
    <w:rsid w:val="77417789"/>
    <w:rsid w:val="7913765B"/>
    <w:rsid w:val="7A4E114D"/>
    <w:rsid w:val="7A6009C7"/>
    <w:rsid w:val="7A8F619C"/>
    <w:rsid w:val="7AA044D6"/>
    <w:rsid w:val="7BF9365A"/>
    <w:rsid w:val="7D190E00"/>
    <w:rsid w:val="7F4E367B"/>
    <w:rsid w:val="7FA11B64"/>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paragraph" w:styleId="2">
    <w:name w:val="heading 1"/>
    <w:basedOn w:val="1"/>
    <w:next w:val="1"/>
    <w:link w:val="10"/>
    <w:qFormat/>
    <w:uiPriority w:val="99"/>
    <w:pPr>
      <w:keepNext/>
      <w:keepLines/>
      <w:spacing w:before="340" w:after="330" w:line="578" w:lineRule="auto"/>
      <w:outlineLvl w:val="0"/>
    </w:pPr>
    <w:rPr>
      <w:b/>
      <w:bCs/>
      <w:kern w:val="44"/>
      <w:sz w:val="44"/>
      <w:szCs w:val="44"/>
    </w:rPr>
  </w:style>
  <w:style w:type="character" w:default="1" w:styleId="7">
    <w:name w:val="Default Paragraph Font"/>
    <w:semiHidden/>
    <w:qFormat/>
    <w:uiPriority w:val="99"/>
  </w:style>
  <w:style w:type="table" w:default="1" w:styleId="5">
    <w:name w:val="Normal Table"/>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4">
    <w:name w:val="Title"/>
    <w:basedOn w:val="1"/>
    <w:next w:val="1"/>
    <w:link w:val="11"/>
    <w:qFormat/>
    <w:uiPriority w:val="99"/>
    <w:pPr>
      <w:spacing w:before="240" w:after="60"/>
      <w:jc w:val="center"/>
      <w:outlineLvl w:val="0"/>
    </w:pPr>
    <w:rPr>
      <w:rFonts w:ascii="Cambria" w:hAnsi="Cambria" w:eastAsia="宋体"/>
      <w:b/>
      <w:bCs/>
      <w:sz w:val="32"/>
      <w:szCs w:val="32"/>
    </w:rPr>
  </w:style>
  <w:style w:type="table" w:styleId="6">
    <w:name w:val="Table Grid"/>
    <w:basedOn w:val="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locked/>
    <w:uiPriority w:val="0"/>
    <w:rPr>
      <w:b/>
    </w:rPr>
  </w:style>
  <w:style w:type="character" w:styleId="9">
    <w:name w:val="Hyperlink"/>
    <w:basedOn w:val="7"/>
    <w:qFormat/>
    <w:uiPriority w:val="99"/>
    <w:rPr>
      <w:rFonts w:cs="Times New Roman"/>
      <w:color w:val="0000FF"/>
      <w:u w:val="single"/>
    </w:rPr>
  </w:style>
  <w:style w:type="character" w:customStyle="1" w:styleId="10">
    <w:name w:val="Heading 1 Char"/>
    <w:basedOn w:val="7"/>
    <w:link w:val="2"/>
    <w:qFormat/>
    <w:locked/>
    <w:uiPriority w:val="99"/>
    <w:rPr>
      <w:rFonts w:ascii="Tahoma" w:hAnsi="Tahoma" w:cs="Times New Roman"/>
      <w:b/>
      <w:bCs/>
      <w:kern w:val="44"/>
      <w:sz w:val="44"/>
      <w:szCs w:val="44"/>
    </w:rPr>
  </w:style>
  <w:style w:type="character" w:customStyle="1" w:styleId="11">
    <w:name w:val="Title Char"/>
    <w:basedOn w:val="7"/>
    <w:link w:val="4"/>
    <w:qFormat/>
    <w:locked/>
    <w:uiPriority w:val="99"/>
    <w:rPr>
      <w:rFonts w:ascii="Cambria" w:hAnsi="Cambria" w:eastAsia="宋体" w:cs="Times New Roman"/>
      <w:b/>
      <w:bCs/>
      <w:sz w:val="32"/>
      <w:szCs w:val="32"/>
    </w:rPr>
  </w:style>
  <w:style w:type="paragraph" w:customStyle="1" w:styleId="12">
    <w:name w:val="No Spacing1"/>
    <w:qFormat/>
    <w:uiPriority w:val="99"/>
    <w:pPr>
      <w:adjustRightInd w:val="0"/>
      <w:snapToGrid w:val="0"/>
    </w:pPr>
    <w:rPr>
      <w:rFonts w:ascii="Tahoma" w:hAnsi="Tahoma" w:eastAsia="微软雅黑"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Pages>
  <Words>1344</Words>
  <Characters>1448</Characters>
  <Lines>0</Lines>
  <Paragraphs>0</Paragraphs>
  <TotalTime>488</TotalTime>
  <ScaleCrop>false</ScaleCrop>
  <LinksUpToDate>false</LinksUpToDate>
  <CharactersWithSpaces>1558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阳光</cp:lastModifiedBy>
  <dcterms:modified xsi:type="dcterms:W3CDTF">2022-11-16T00:42:34Z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B96E2F2865D640F7A3D5271891CF732C</vt:lpwstr>
  </property>
</Properties>
</file>