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uto"/>
        <w:jc w:val="center"/>
        <w:rPr>
          <w:rFonts w:hint="eastAsia" w:ascii="黑体" w:hAnsi="黑体" w:eastAsia="黑体" w:cs="Arial"/>
          <w:b/>
          <w:color w:val="666666"/>
          <w:sz w:val="36"/>
          <w:szCs w:val="36"/>
          <w:lang w:val="en-US" w:eastAsia="zh-CN"/>
        </w:rPr>
      </w:pPr>
      <w:r>
        <w:rPr>
          <w:rFonts w:hint="eastAsia" w:ascii="黑体" w:hAnsi="黑体" w:eastAsia="黑体" w:cs="Arial"/>
          <w:b/>
          <w:color w:val="666666"/>
          <w:sz w:val="36"/>
          <w:szCs w:val="36"/>
          <w:lang w:val="en-US" w:eastAsia="zh-CN"/>
        </w:rPr>
        <w:t>天津南玻节能玻璃有限公司</w:t>
      </w:r>
    </w:p>
    <w:p>
      <w:pPr>
        <w:pStyle w:val="4"/>
        <w:spacing w:before="0" w:beforeAutospacing="0" w:after="0" w:afterAutospacing="0" w:line="480" w:lineRule="auto"/>
        <w:jc w:val="center"/>
        <w:rPr>
          <w:rFonts w:ascii="黑体" w:hAnsi="黑体" w:eastAsia="黑体" w:cs="Arial"/>
          <w:b/>
          <w:color w:val="666666"/>
          <w:sz w:val="36"/>
          <w:szCs w:val="36"/>
        </w:rPr>
      </w:pPr>
      <w:r>
        <w:rPr>
          <w:rFonts w:hint="eastAsia" w:ascii="黑体" w:hAnsi="黑体" w:eastAsia="黑体" w:cs="Arial"/>
          <w:b/>
          <w:color w:val="666666"/>
          <w:sz w:val="36"/>
          <w:szCs w:val="36"/>
        </w:rPr>
        <w:t>20</w:t>
      </w:r>
      <w:r>
        <w:rPr>
          <w:rFonts w:hint="eastAsia" w:ascii="黑体" w:hAnsi="黑体" w:eastAsia="黑体" w:cs="Arial"/>
          <w:b/>
          <w:color w:val="666666"/>
          <w:sz w:val="36"/>
          <w:szCs w:val="36"/>
          <w:lang w:val="en-US" w:eastAsia="zh-CN"/>
        </w:rPr>
        <w:t>24</w:t>
      </w:r>
      <w:r>
        <w:rPr>
          <w:rFonts w:hint="eastAsia" w:ascii="黑体" w:hAnsi="黑体" w:eastAsia="黑体" w:cs="Arial"/>
          <w:b/>
          <w:color w:val="666666"/>
          <w:sz w:val="36"/>
          <w:szCs w:val="36"/>
        </w:rPr>
        <w:t>届校园招聘简章</w:t>
      </w:r>
    </w:p>
    <w:p>
      <w:pPr>
        <w:pStyle w:val="2"/>
        <w:bidi w:val="0"/>
        <w:jc w:val="center"/>
        <w:rPr>
          <w:rFonts w:hint="default" w:eastAsia="黑体"/>
          <w:sz w:val="36"/>
          <w:szCs w:val="28"/>
          <w:lang w:val="en-US" w:eastAsia="zh-CN"/>
        </w:rPr>
      </w:pPr>
      <w:r>
        <w:rPr>
          <w:rFonts w:hint="eastAsia" w:ascii="楷体" w:hAnsi="楷体" w:eastAsia="楷体" w:cs="Arial"/>
          <w:b/>
          <w:color w:val="666666"/>
          <w:sz w:val="36"/>
          <w:szCs w:val="36"/>
          <w:lang w:val="en-US" w:eastAsia="zh-CN"/>
        </w:rPr>
        <w:t>新生力 星闪耀</w:t>
      </w:r>
    </w:p>
    <w:p>
      <w:pPr>
        <w:pStyle w:val="4"/>
        <w:spacing w:before="156" w:beforeLines="50" w:beforeAutospacing="0" w:after="156" w:afterLines="50" w:afterAutospacing="0"/>
        <w:rPr>
          <w:rFonts w:ascii="Arial" w:hAnsi="Arial" w:cs="Arial"/>
          <w:b/>
          <w:sz w:val="28"/>
          <w:szCs w:val="28"/>
        </w:rPr>
      </w:pPr>
      <w:r>
        <w:rPr>
          <w:rFonts w:hint="eastAsia" w:ascii="Arial" w:hAnsi="Arial" w:cs="Arial"/>
          <w:b/>
          <w:sz w:val="28"/>
          <w:szCs w:val="28"/>
        </w:rPr>
        <w:t>一、公司简介</w:t>
      </w:r>
    </w:p>
    <w:p>
      <w:pPr>
        <w:pStyle w:val="4"/>
        <w:spacing w:before="0" w:beforeAutospacing="0" w:after="0" w:afterAutospacing="0" w:line="360" w:lineRule="auto"/>
        <w:ind w:firstLine="420" w:firstLineChars="200"/>
        <w:rPr>
          <w:rFonts w:cs="Arial"/>
          <w:sz w:val="21"/>
          <w:szCs w:val="21"/>
        </w:rPr>
      </w:pPr>
      <w:r>
        <w:rPr>
          <w:rFonts w:hint="eastAsia" w:cs="Arial"/>
          <w:sz w:val="21"/>
          <w:szCs w:val="21"/>
        </w:rPr>
        <w:t>天津南玻是南玻集团的控股子公司，隶属于南玻集团工程玻璃事业部。天津南玻成立于2002年6月，公司占地面积25.6万平米（400亩）。</w:t>
      </w:r>
    </w:p>
    <w:p>
      <w:pPr>
        <w:pStyle w:val="4"/>
        <w:spacing w:before="0" w:beforeAutospacing="0" w:after="0" w:afterAutospacing="0" w:line="360" w:lineRule="auto"/>
        <w:ind w:firstLine="518" w:firstLineChars="247"/>
        <w:rPr>
          <w:rFonts w:cs="Arial"/>
          <w:sz w:val="21"/>
          <w:szCs w:val="21"/>
        </w:rPr>
      </w:pPr>
      <w:r>
        <w:rPr>
          <w:rFonts w:hint="eastAsia" w:cs="Arial"/>
          <w:sz w:val="21"/>
          <w:szCs w:val="21"/>
        </w:rPr>
        <w:t>天津南玻地处天津市新技术产业园区武清开发区，武清地处北京、天津之间，有着“京津走廊明珠”的美誉。天津南玻距北京市区71公里，天津市区13公里，离首都机场90公里，天津港71公里，武清境内京沪、京津塘、京津、津保、津蓟等高速路穿境而过，京津高铁设站，公司地理位置得天独厚。</w:t>
      </w:r>
    </w:p>
    <w:p>
      <w:pPr>
        <w:pStyle w:val="4"/>
        <w:spacing w:before="0" w:beforeAutospacing="0" w:after="0" w:afterAutospacing="0" w:line="360" w:lineRule="auto"/>
        <w:ind w:firstLine="518" w:firstLineChars="247"/>
        <w:rPr>
          <w:rFonts w:cs="Arial"/>
          <w:sz w:val="21"/>
          <w:szCs w:val="21"/>
        </w:rPr>
      </w:pPr>
      <w:r>
        <w:rPr>
          <w:rFonts w:hint="eastAsia" w:cs="Arial"/>
          <w:sz w:val="21"/>
          <w:szCs w:val="21"/>
        </w:rPr>
        <w:t>天津南玻集合了南玻集团二十多年从事高档浮法玻璃深加工的管理经验，综合吸收了国际最先进的镀膜生产及工艺技术，以及多种在线和离线检测仪器，是目前我国北方规模最大、档次最高、管理最先进的玻璃深加工企业，年产中空玻璃500万平方米。</w:t>
      </w:r>
    </w:p>
    <w:p>
      <w:pPr>
        <w:pStyle w:val="4"/>
        <w:spacing w:before="0" w:beforeAutospacing="0" w:after="0" w:afterAutospacing="0" w:line="360" w:lineRule="auto"/>
        <w:ind w:firstLine="518" w:firstLineChars="247"/>
        <w:rPr>
          <w:rFonts w:cs="Arial"/>
          <w:sz w:val="21"/>
          <w:szCs w:val="21"/>
        </w:rPr>
      </w:pPr>
      <w:r>
        <w:rPr>
          <w:rFonts w:hint="eastAsia" w:cs="Arial"/>
          <w:sz w:val="21"/>
          <w:szCs w:val="21"/>
        </w:rPr>
        <w:t>天津南玻的主导产品为具有卓越环保贡献和节能性能的低辐射镀膜玻璃（LOW-E）及其复合加工而成的中空玻璃、安全玻璃等系列产品。产品主要应用于高档建筑的玻璃外墙、内装修，以及民用住宅门窗领域。公司自商业化运作以来，陆续承接了首都机场、CCTV、北京电视台、</w:t>
      </w:r>
      <w:r>
        <w:rPr>
          <w:rFonts w:hint="eastAsia" w:cs="Arial"/>
          <w:sz w:val="21"/>
          <w:szCs w:val="21"/>
          <w:lang w:val="en-US" w:eastAsia="zh-CN"/>
        </w:rPr>
        <w:t>大兴机场、国家会展中心1、2期、雄安新区市民广场、</w:t>
      </w:r>
      <w:r>
        <w:rPr>
          <w:rFonts w:hint="eastAsia" w:cs="Arial"/>
          <w:sz w:val="21"/>
          <w:szCs w:val="21"/>
        </w:rPr>
        <w:t>水立方、青岛奥帆、天津奥体中心等奥运场馆及国家级重点项目。</w:t>
      </w:r>
    </w:p>
    <w:p>
      <w:pPr>
        <w:pStyle w:val="4"/>
        <w:spacing w:before="0" w:beforeAutospacing="0" w:after="0" w:afterAutospacing="0" w:line="360" w:lineRule="auto"/>
        <w:ind w:firstLine="518" w:firstLineChars="247"/>
        <w:rPr>
          <w:rFonts w:hint="eastAsia" w:cs="Arial"/>
          <w:sz w:val="21"/>
          <w:szCs w:val="21"/>
        </w:rPr>
      </w:pPr>
      <w:r>
        <w:rPr>
          <w:rFonts w:hint="eastAsia" w:cs="Arial"/>
          <w:sz w:val="21"/>
          <w:szCs w:val="21"/>
        </w:rPr>
        <w:t>天津南玻将秉承南玻集团“求实、创新、团结、高效”的企业精神，以高效的管理、先进的技术、优质的服务，最大限度地满足市场需求，为客户提供最优质的产品，为南玻集团的发展、为地方经济的繁荣做出最大的贡献！</w:t>
      </w:r>
    </w:p>
    <w:p>
      <w:pPr>
        <w:pStyle w:val="4"/>
        <w:spacing w:before="156" w:beforeLines="50" w:beforeAutospacing="0" w:after="156" w:afterLines="50" w:afterAutospacing="0"/>
        <w:rPr>
          <w:rFonts w:hint="eastAsia" w:ascii="Arial" w:hAnsi="Arial" w:eastAsia="宋体" w:cs="Arial"/>
          <w:b/>
          <w:sz w:val="28"/>
          <w:szCs w:val="28"/>
          <w:lang w:eastAsia="zh-CN"/>
        </w:rPr>
      </w:pPr>
      <w:r>
        <w:rPr>
          <w:rFonts w:hint="eastAsia" w:ascii="Arial" w:hAnsi="Arial" w:cs="Arial"/>
          <w:b/>
          <w:sz w:val="28"/>
          <w:szCs w:val="28"/>
          <w:lang w:val="en-US" w:eastAsia="zh-CN"/>
        </w:rPr>
        <w:drawing>
          <wp:anchor distT="0" distB="0" distL="114935" distR="114935" simplePos="0" relativeHeight="251659264" behindDoc="0" locked="0" layoutInCell="1" allowOverlap="1">
            <wp:simplePos x="0" y="0"/>
            <wp:positionH relativeFrom="column">
              <wp:posOffset>424180</wp:posOffset>
            </wp:positionH>
            <wp:positionV relativeFrom="paragraph">
              <wp:posOffset>603250</wp:posOffset>
            </wp:positionV>
            <wp:extent cx="4673600" cy="2238375"/>
            <wp:effectExtent l="0" t="0" r="12700" b="9525"/>
            <wp:wrapSquare wrapText="bothSides"/>
            <wp:docPr id="4" name="图片 4" descr="企业荣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荣誉"/>
                    <pic:cNvPicPr>
                      <a:picLocks noChangeAspect="1"/>
                    </pic:cNvPicPr>
                  </pic:nvPicPr>
                  <pic:blipFill>
                    <a:blip r:embed="rId4"/>
                    <a:stretch>
                      <a:fillRect/>
                    </a:stretch>
                  </pic:blipFill>
                  <pic:spPr>
                    <a:xfrm>
                      <a:off x="0" y="0"/>
                      <a:ext cx="4673600" cy="2238375"/>
                    </a:xfrm>
                    <a:prstGeom prst="rect">
                      <a:avLst/>
                    </a:prstGeom>
                  </pic:spPr>
                </pic:pic>
              </a:graphicData>
            </a:graphic>
          </wp:anchor>
        </w:drawing>
      </w:r>
      <w:r>
        <w:rPr>
          <w:rFonts w:hint="eastAsia" w:ascii="Arial" w:hAnsi="Arial" w:cs="Arial"/>
          <w:b/>
          <w:sz w:val="28"/>
          <w:szCs w:val="28"/>
          <w:lang w:val="en-US" w:eastAsia="zh-CN"/>
        </w:rPr>
        <w:t>二</w:t>
      </w:r>
      <w:r>
        <w:rPr>
          <w:rFonts w:hint="eastAsia" w:ascii="Arial" w:hAnsi="Arial" w:cs="Arial"/>
          <w:b/>
          <w:sz w:val="28"/>
          <w:szCs w:val="28"/>
        </w:rPr>
        <w:t>、公司</w:t>
      </w:r>
      <w:r>
        <w:rPr>
          <w:rFonts w:hint="eastAsia" w:ascii="Arial" w:hAnsi="Arial" w:cs="Arial"/>
          <w:b/>
          <w:sz w:val="28"/>
          <w:szCs w:val="28"/>
          <w:lang w:val="en-US" w:eastAsia="zh-CN"/>
        </w:rPr>
        <w:t>荣誉</w:t>
      </w:r>
    </w:p>
    <w:p>
      <w:pPr>
        <w:pStyle w:val="4"/>
        <w:spacing w:before="0" w:beforeAutospacing="0" w:after="0" w:afterAutospacing="0" w:line="360" w:lineRule="auto"/>
        <w:ind w:firstLine="518" w:firstLineChars="247"/>
        <w:rPr>
          <w:rFonts w:hint="eastAsia" w:cs="Arial"/>
          <w:sz w:val="21"/>
          <w:szCs w:val="21"/>
          <w:lang w:val="en-US" w:eastAsia="zh-CN"/>
        </w:rPr>
      </w:pPr>
    </w:p>
    <w:p>
      <w:pPr>
        <w:pStyle w:val="4"/>
        <w:spacing w:before="156" w:beforeLines="50" w:beforeAutospacing="0" w:after="156" w:afterLines="50" w:afterAutospacing="0"/>
        <w:rPr>
          <w:rFonts w:hint="eastAsia" w:ascii="Arial" w:hAnsi="Arial" w:cs="Arial"/>
          <w:b/>
          <w:sz w:val="28"/>
          <w:szCs w:val="28"/>
          <w:lang w:val="en-US" w:eastAsia="zh-CN"/>
        </w:rPr>
      </w:pPr>
    </w:p>
    <w:p>
      <w:pPr>
        <w:pStyle w:val="4"/>
        <w:spacing w:before="156" w:beforeLines="50" w:beforeAutospacing="0" w:after="156" w:afterLines="50" w:afterAutospacing="0"/>
        <w:rPr>
          <w:rFonts w:hint="eastAsia" w:ascii="Arial" w:hAnsi="Arial" w:cs="Arial"/>
          <w:b/>
          <w:sz w:val="28"/>
          <w:szCs w:val="28"/>
          <w:lang w:val="en-US" w:eastAsia="zh-CN"/>
        </w:rPr>
      </w:pPr>
    </w:p>
    <w:p>
      <w:pPr>
        <w:pStyle w:val="4"/>
        <w:spacing w:before="156" w:beforeLines="50" w:beforeAutospacing="0" w:after="156" w:afterLines="50" w:afterAutospacing="0"/>
        <w:rPr>
          <w:rFonts w:ascii="Arial" w:hAnsi="Arial" w:cs="Arial"/>
          <w:b/>
          <w:sz w:val="28"/>
          <w:szCs w:val="28"/>
        </w:rPr>
      </w:pPr>
      <w:r>
        <w:rPr>
          <w:rFonts w:hint="eastAsia" w:ascii="Arial" w:hAnsi="Arial" w:cs="Arial"/>
          <w:b/>
          <w:sz w:val="28"/>
          <w:szCs w:val="28"/>
          <w:lang w:val="en-US" w:eastAsia="zh-CN"/>
        </w:rPr>
        <w:t>三</w:t>
      </w:r>
      <w:r>
        <w:rPr>
          <w:rFonts w:hint="eastAsia" w:ascii="Arial" w:hAnsi="Arial" w:cs="Arial"/>
          <w:b/>
          <w:sz w:val="28"/>
          <w:szCs w:val="28"/>
        </w:rPr>
        <w:t>、需求人数：</w:t>
      </w:r>
      <w:r>
        <w:rPr>
          <w:rFonts w:hint="eastAsia" w:ascii="Arial" w:hAnsi="Arial" w:cs="Arial"/>
          <w:b/>
          <w:sz w:val="28"/>
          <w:szCs w:val="28"/>
          <w:lang w:val="en-US" w:eastAsia="zh-CN"/>
        </w:rPr>
        <w:t>34</w:t>
      </w:r>
      <w:r>
        <w:rPr>
          <w:rFonts w:hint="eastAsia" w:ascii="Arial" w:hAnsi="Arial" w:cs="Arial"/>
          <w:b/>
          <w:sz w:val="28"/>
          <w:szCs w:val="28"/>
        </w:rPr>
        <w:t>人</w:t>
      </w:r>
    </w:p>
    <w:tbl>
      <w:tblPr>
        <w:tblStyle w:val="5"/>
        <w:tblW w:w="9023"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38"/>
        <w:gridCol w:w="2685"/>
        <w:gridCol w:w="2175"/>
        <w:gridCol w:w="112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1838"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拟培养岗位</w:t>
            </w:r>
          </w:p>
        </w:tc>
        <w:tc>
          <w:tcPr>
            <w:tcW w:w="2685"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工作地点</w:t>
            </w:r>
          </w:p>
        </w:tc>
        <w:tc>
          <w:tcPr>
            <w:tcW w:w="2175"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1125"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学历要求</w:t>
            </w:r>
          </w:p>
        </w:tc>
        <w:tc>
          <w:tcPr>
            <w:tcW w:w="1200"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研发工程师</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物理学、材料类</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硕士</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工艺工程师</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材料、机械、电气类</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机电工程师</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机械类、电气类</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质检工程师</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材料类</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安全工程师</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安全工程、消防工程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采购工程师</w:t>
            </w:r>
          </w:p>
        </w:tc>
        <w:tc>
          <w:tcPr>
            <w:tcW w:w="26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采购管理、物流专业</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海外营销经理</w:t>
            </w:r>
          </w:p>
        </w:tc>
        <w:tc>
          <w:tcPr>
            <w:tcW w:w="26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天津市武清区</w:t>
            </w:r>
          </w:p>
        </w:tc>
        <w:tc>
          <w:tcPr>
            <w:tcW w:w="2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英语、材料、国贸等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 w:hRule="atLeast"/>
        </w:trPr>
        <w:tc>
          <w:tcPr>
            <w:tcW w:w="18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营销经理</w:t>
            </w:r>
          </w:p>
        </w:tc>
        <w:tc>
          <w:tcPr>
            <w:tcW w:w="26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京津冀、山东区域、东北区域</w:t>
            </w:r>
          </w:p>
        </w:tc>
        <w:tc>
          <w:tcPr>
            <w:tcW w:w="21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不限</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统招本科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r>
    </w:tbl>
    <w:p>
      <w:pPr>
        <w:pStyle w:val="4"/>
        <w:spacing w:before="156" w:beforeLines="50" w:beforeAutospacing="0" w:after="156" w:afterLines="50" w:afterAutospacing="0"/>
        <w:rPr>
          <w:rFonts w:hint="eastAsia" w:ascii="Arial" w:hAnsi="Arial" w:cs="Arial"/>
          <w:b/>
          <w:sz w:val="28"/>
          <w:szCs w:val="28"/>
        </w:rPr>
      </w:pPr>
      <w:r>
        <w:rPr>
          <w:rFonts w:hint="eastAsia" w:ascii="Arial" w:hAnsi="Arial" w:cs="Arial"/>
          <w:b/>
          <w:sz w:val="28"/>
          <w:szCs w:val="28"/>
          <w:lang w:val="en-US" w:eastAsia="zh-CN"/>
        </w:rPr>
        <w:t>四</w:t>
      </w:r>
      <w:r>
        <w:rPr>
          <w:rFonts w:hint="eastAsia" w:ascii="Arial" w:hAnsi="Arial" w:cs="Arial"/>
          <w:b/>
          <w:sz w:val="28"/>
          <w:szCs w:val="28"/>
        </w:rPr>
        <w:t>、薪资福利及发展</w:t>
      </w:r>
    </w:p>
    <w:p>
      <w:pPr>
        <w:widowControl/>
        <w:spacing w:line="360" w:lineRule="auto"/>
        <w:ind w:firstLine="422" w:firstLineChars="200"/>
        <w:jc w:val="left"/>
        <w:rPr>
          <w:rFonts w:hint="eastAsia" w:ascii="宋体" w:hAnsi="宋体" w:cs="Arial"/>
          <w:b/>
          <w:szCs w:val="21"/>
        </w:rPr>
      </w:pPr>
      <w:r>
        <w:rPr>
          <w:rFonts w:hint="eastAsia" w:ascii="宋体" w:hAnsi="宋体" w:cs="Arial"/>
          <w:b/>
          <w:szCs w:val="21"/>
        </w:rPr>
        <w:t>（一）薪资</w:t>
      </w:r>
    </w:p>
    <w:p>
      <w:pPr>
        <w:widowControl/>
        <w:spacing w:line="360" w:lineRule="auto"/>
        <w:ind w:left="420" w:leftChars="200" w:firstLine="0" w:firstLineChars="0"/>
        <w:jc w:val="left"/>
        <w:rPr>
          <w:rFonts w:hint="eastAsia" w:ascii="宋体" w:hAnsi="宋体" w:cs="Arial"/>
          <w:b w:val="0"/>
          <w:bCs/>
          <w:szCs w:val="21"/>
          <w:lang w:eastAsia="zh-CN"/>
        </w:rPr>
      </w:pPr>
      <w:r>
        <w:rPr>
          <w:rFonts w:hint="eastAsia" w:ascii="宋体" w:hAnsi="宋体" w:cs="Arial"/>
          <w:b w:val="0"/>
          <w:bCs/>
          <w:szCs w:val="21"/>
        </w:rPr>
        <w:t>本科学历，试用期（3个月）：</w:t>
      </w:r>
      <w:r>
        <w:rPr>
          <w:rFonts w:hint="eastAsia" w:ascii="宋体" w:hAnsi="宋体" w:cs="Arial"/>
          <w:b/>
          <w:bCs w:val="0"/>
          <w:szCs w:val="21"/>
        </w:rPr>
        <w:t>6000-6500元/月</w:t>
      </w:r>
      <w:r>
        <w:rPr>
          <w:rFonts w:hint="eastAsia" w:ascii="宋体" w:hAnsi="宋体" w:cs="Arial"/>
          <w:b w:val="0"/>
          <w:bCs/>
          <w:szCs w:val="21"/>
        </w:rPr>
        <w:t>，转正</w:t>
      </w:r>
      <w:r>
        <w:rPr>
          <w:rFonts w:hint="eastAsia" w:ascii="宋体" w:hAnsi="宋体" w:cs="Arial"/>
          <w:b/>
          <w:bCs w:val="0"/>
          <w:szCs w:val="21"/>
        </w:rPr>
        <w:t>7000-7500元/月</w:t>
      </w:r>
      <w:r>
        <w:rPr>
          <w:rFonts w:hint="eastAsia" w:ascii="宋体" w:hAnsi="宋体" w:cs="Arial"/>
          <w:b w:val="0"/>
          <w:bCs/>
          <w:szCs w:val="21"/>
        </w:rPr>
        <w:t>，+1个月年终奖</w:t>
      </w:r>
      <w:r>
        <w:rPr>
          <w:rFonts w:hint="eastAsia" w:ascii="宋体" w:hAnsi="宋体" w:cs="Arial"/>
          <w:b w:val="0"/>
          <w:bCs/>
          <w:szCs w:val="21"/>
          <w:lang w:eastAsia="zh-CN"/>
        </w:rPr>
        <w:t>。</w:t>
      </w:r>
    </w:p>
    <w:p>
      <w:pPr>
        <w:widowControl/>
        <w:spacing w:line="360" w:lineRule="auto"/>
        <w:ind w:left="420" w:leftChars="200" w:firstLine="0" w:firstLineChars="0"/>
        <w:jc w:val="left"/>
        <w:rPr>
          <w:rFonts w:hint="default" w:ascii="宋体" w:hAnsi="宋体" w:cs="Arial"/>
          <w:b w:val="0"/>
          <w:bCs/>
          <w:szCs w:val="21"/>
          <w:lang w:val="en-US" w:eastAsia="zh-CN"/>
        </w:rPr>
      </w:pPr>
      <w:r>
        <w:rPr>
          <w:rFonts w:hint="eastAsia" w:ascii="宋体" w:hAnsi="宋体" w:cs="Arial"/>
          <w:b/>
          <w:bCs w:val="0"/>
          <w:szCs w:val="21"/>
          <w:lang w:val="en-US" w:eastAsia="zh-CN"/>
        </w:rPr>
        <w:t>硕士</w:t>
      </w:r>
      <w:r>
        <w:rPr>
          <w:rFonts w:hint="eastAsia" w:ascii="宋体" w:hAnsi="宋体" w:cs="Arial"/>
          <w:b w:val="0"/>
          <w:bCs/>
          <w:szCs w:val="21"/>
          <w:lang w:val="en-US" w:eastAsia="zh-CN"/>
        </w:rPr>
        <w:t>学历，</w:t>
      </w:r>
      <w:r>
        <w:rPr>
          <w:rFonts w:hint="eastAsia" w:ascii="宋体" w:hAnsi="宋体" w:cs="Arial"/>
          <w:b w:val="0"/>
          <w:bCs/>
          <w:szCs w:val="21"/>
        </w:rPr>
        <w:t>试用期（3个月）：</w:t>
      </w:r>
      <w:r>
        <w:rPr>
          <w:rFonts w:hint="eastAsia" w:ascii="宋体" w:hAnsi="宋体" w:cs="Arial"/>
          <w:b/>
          <w:bCs w:val="0"/>
          <w:szCs w:val="21"/>
          <w:lang w:val="en-US" w:eastAsia="zh-CN"/>
        </w:rPr>
        <w:t>7000-7500</w:t>
      </w:r>
      <w:r>
        <w:rPr>
          <w:rFonts w:hint="eastAsia" w:ascii="宋体" w:hAnsi="宋体" w:cs="Arial"/>
          <w:b/>
          <w:bCs w:val="0"/>
          <w:szCs w:val="21"/>
        </w:rPr>
        <w:t>元/月</w:t>
      </w:r>
      <w:r>
        <w:rPr>
          <w:rFonts w:hint="eastAsia" w:ascii="宋体" w:hAnsi="宋体" w:cs="Arial"/>
          <w:b w:val="0"/>
          <w:bCs/>
          <w:szCs w:val="21"/>
        </w:rPr>
        <w:t>，转正</w:t>
      </w:r>
      <w:r>
        <w:rPr>
          <w:rFonts w:hint="eastAsia" w:ascii="宋体" w:hAnsi="宋体" w:cs="Arial"/>
          <w:b/>
          <w:bCs w:val="0"/>
          <w:szCs w:val="21"/>
          <w:lang w:val="en-US" w:eastAsia="zh-CN"/>
        </w:rPr>
        <w:t>8000</w:t>
      </w:r>
      <w:r>
        <w:rPr>
          <w:rFonts w:hint="eastAsia" w:ascii="宋体" w:hAnsi="宋体" w:cs="Arial"/>
          <w:b/>
          <w:bCs w:val="0"/>
          <w:szCs w:val="21"/>
        </w:rPr>
        <w:t>-</w:t>
      </w:r>
      <w:r>
        <w:rPr>
          <w:rFonts w:hint="eastAsia" w:ascii="宋体" w:hAnsi="宋体" w:cs="Arial"/>
          <w:b/>
          <w:bCs w:val="0"/>
          <w:szCs w:val="21"/>
          <w:lang w:val="en-US" w:eastAsia="zh-CN"/>
        </w:rPr>
        <w:t>12000</w:t>
      </w:r>
      <w:r>
        <w:rPr>
          <w:rFonts w:hint="eastAsia" w:ascii="宋体" w:hAnsi="宋体" w:cs="Arial"/>
          <w:b/>
          <w:bCs w:val="0"/>
          <w:szCs w:val="21"/>
        </w:rPr>
        <w:t>元/月</w:t>
      </w:r>
      <w:r>
        <w:rPr>
          <w:rFonts w:hint="eastAsia" w:ascii="宋体" w:hAnsi="宋体" w:cs="Arial"/>
          <w:b w:val="0"/>
          <w:bCs/>
          <w:szCs w:val="21"/>
        </w:rPr>
        <w:t>，+1个月年终奖</w:t>
      </w:r>
      <w:r>
        <w:rPr>
          <w:rFonts w:hint="eastAsia" w:ascii="宋体" w:hAnsi="宋体" w:cs="Arial"/>
          <w:b w:val="0"/>
          <w:bCs/>
          <w:szCs w:val="21"/>
          <w:lang w:eastAsia="zh-CN"/>
        </w:rPr>
        <w:t>。</w:t>
      </w:r>
    </w:p>
    <w:p>
      <w:pPr>
        <w:widowControl/>
        <w:numPr>
          <w:ilvl w:val="0"/>
          <w:numId w:val="1"/>
        </w:numPr>
        <w:spacing w:line="360" w:lineRule="auto"/>
        <w:ind w:left="420" w:leftChars="200" w:firstLine="0" w:firstLineChars="0"/>
        <w:jc w:val="left"/>
        <w:rPr>
          <w:rFonts w:hint="eastAsia" w:ascii="宋体" w:hAnsi="宋体" w:eastAsia="宋体" w:cs="宋体"/>
          <w:b/>
          <w:bCs/>
          <w:color w:val="000000"/>
          <w:sz w:val="21"/>
          <w:szCs w:val="22"/>
          <w:lang w:val="en-US" w:eastAsia="zh-CN"/>
        </w:rPr>
      </w:pPr>
      <w:r>
        <w:rPr>
          <w:rFonts w:hint="eastAsia" w:ascii="宋体" w:hAnsi="宋体" w:cs="Arial"/>
          <w:b/>
          <w:szCs w:val="21"/>
          <w:lang w:val="en-US" w:eastAsia="zh-CN"/>
        </w:rPr>
        <w:t>丰厚</w:t>
      </w:r>
      <w:r>
        <w:rPr>
          <w:rFonts w:hint="eastAsia" w:ascii="宋体" w:hAnsi="宋体" w:cs="Arial"/>
          <w:b/>
          <w:szCs w:val="21"/>
        </w:rPr>
        <w:t>福利</w:t>
      </w:r>
    </w:p>
    <w:p>
      <w:pPr>
        <w:widowControl/>
        <w:numPr>
          <w:ilvl w:val="0"/>
          <w:numId w:val="0"/>
        </w:numPr>
        <w:spacing w:line="360" w:lineRule="auto"/>
        <w:jc w:val="left"/>
        <w:rPr>
          <w:rFonts w:hint="eastAsia" w:ascii="宋体" w:hAnsi="宋体" w:cs="Arial"/>
          <w:b/>
          <w:szCs w:val="21"/>
          <w:lang w:val="en-US" w:eastAsia="zh-CN"/>
        </w:rPr>
      </w:pPr>
    </w:p>
    <w:p>
      <w:pPr>
        <w:numPr>
          <w:ilvl w:val="0"/>
          <w:numId w:val="0"/>
        </w:numPr>
        <w:spacing w:line="360" w:lineRule="auto"/>
        <w:jc w:val="center"/>
        <w:rPr>
          <w:rFonts w:hint="eastAsia" w:ascii="宋体" w:hAnsi="宋体" w:eastAsia="宋体" w:cs="Arial"/>
          <w:b/>
          <w:szCs w:val="21"/>
          <w:lang w:eastAsia="zh-CN"/>
        </w:rPr>
      </w:pPr>
      <w:r>
        <w:rPr>
          <w:rFonts w:hint="eastAsia" w:ascii="宋体" w:hAnsi="宋体" w:eastAsia="宋体" w:cs="Arial"/>
          <w:b/>
          <w:szCs w:val="21"/>
          <w:lang w:eastAsia="zh-CN"/>
        </w:rPr>
        <w:drawing>
          <wp:inline distT="0" distB="0" distL="114300" distR="114300">
            <wp:extent cx="3495675" cy="3105150"/>
            <wp:effectExtent l="0" t="0" r="9525" b="0"/>
            <wp:docPr id="1" name="图片 1" descr="0AE421B9-909B-46e5-893A-269829B04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E421B9-909B-46e5-893A-269829B04CE0"/>
                    <pic:cNvPicPr>
                      <a:picLocks noChangeAspect="1"/>
                    </pic:cNvPicPr>
                  </pic:nvPicPr>
                  <pic:blipFill>
                    <a:blip r:embed="rId5"/>
                    <a:stretch>
                      <a:fillRect/>
                    </a:stretch>
                  </pic:blipFill>
                  <pic:spPr>
                    <a:xfrm>
                      <a:off x="0" y="0"/>
                      <a:ext cx="3495675" cy="3105150"/>
                    </a:xfrm>
                    <a:prstGeom prst="rect">
                      <a:avLst/>
                    </a:prstGeom>
                  </pic:spPr>
                </pic:pic>
              </a:graphicData>
            </a:graphic>
          </wp:inline>
        </w:drawing>
      </w:r>
      <w:bookmarkStart w:id="0" w:name="_GoBack"/>
      <w:bookmarkEnd w:id="0"/>
    </w:p>
    <w:p>
      <w:pPr>
        <w:widowControl/>
        <w:spacing w:line="360" w:lineRule="auto"/>
        <w:jc w:val="left"/>
        <w:rPr>
          <w:rFonts w:hint="eastAsia" w:ascii="宋体" w:hAnsi="宋体" w:cs="Arial"/>
          <w:b/>
          <w:szCs w:val="21"/>
        </w:rPr>
      </w:pPr>
    </w:p>
    <w:p>
      <w:pPr>
        <w:widowControl/>
        <w:spacing w:line="360" w:lineRule="auto"/>
        <w:jc w:val="left"/>
        <w:rPr>
          <w:rFonts w:hint="eastAsia" w:ascii="宋体" w:hAnsi="宋体" w:cs="Arial"/>
          <w:b/>
          <w:szCs w:val="21"/>
        </w:rPr>
      </w:pPr>
      <w:r>
        <w:rPr>
          <w:rFonts w:hint="eastAsia" w:ascii="宋体" w:hAnsi="宋体" w:cs="Arial"/>
          <w:b/>
          <w:szCs w:val="21"/>
        </w:rPr>
        <w:t>（三）培训发展</w:t>
      </w:r>
    </w:p>
    <w:p>
      <w:pPr>
        <w:spacing w:before="183" w:line="228" w:lineRule="auto"/>
        <w:ind w:firstLine="226" w:firstLineChars="100"/>
        <w:rPr>
          <w:rFonts w:hint="eastAsia" w:ascii="宋体" w:hAnsi="宋体" w:cs="Arial"/>
          <w:b/>
          <w:szCs w:val="21"/>
        </w:rPr>
      </w:pPr>
      <w:r>
        <w:rPr>
          <w:rFonts w:hint="eastAsia" w:ascii="宋体" w:hAnsi="宋体" w:eastAsia="宋体" w:cs="宋体"/>
          <w:spacing w:val="-2"/>
          <w:sz w:val="23"/>
          <w:szCs w:val="23"/>
          <w:lang w:eastAsia="zh-CN"/>
        </w:rPr>
        <w:drawing>
          <wp:anchor distT="0" distB="0" distL="114935" distR="114935" simplePos="0" relativeHeight="251660288" behindDoc="0" locked="0" layoutInCell="1" allowOverlap="1">
            <wp:simplePos x="0" y="0"/>
            <wp:positionH relativeFrom="column">
              <wp:posOffset>-9525</wp:posOffset>
            </wp:positionH>
            <wp:positionV relativeFrom="paragraph">
              <wp:posOffset>379095</wp:posOffset>
            </wp:positionV>
            <wp:extent cx="5753735" cy="2964815"/>
            <wp:effectExtent l="0" t="0" r="18415" b="6985"/>
            <wp:wrapSquare wrapText="bothSides"/>
            <wp:docPr id="61" name="图片 61" descr="培训计划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培训计划1"/>
                    <pic:cNvPicPr>
                      <a:picLocks noChangeAspect="1"/>
                    </pic:cNvPicPr>
                  </pic:nvPicPr>
                  <pic:blipFill>
                    <a:blip r:embed="rId6"/>
                    <a:stretch>
                      <a:fillRect/>
                    </a:stretch>
                  </pic:blipFill>
                  <pic:spPr>
                    <a:xfrm>
                      <a:off x="0" y="0"/>
                      <a:ext cx="5753735" cy="2964815"/>
                    </a:xfrm>
                    <a:prstGeom prst="rect">
                      <a:avLst/>
                    </a:prstGeom>
                  </pic:spPr>
                </pic:pic>
              </a:graphicData>
            </a:graphic>
          </wp:anchor>
        </w:drawing>
      </w:r>
      <w:r>
        <w:rPr>
          <w:rFonts w:hint="eastAsia" w:ascii="宋体" w:hAnsi="宋体" w:cs="宋体"/>
          <w:spacing w:val="8"/>
          <w:sz w:val="23"/>
          <w:szCs w:val="23"/>
          <w:lang w:val="en-US" w:eastAsia="zh-CN"/>
          <w14:textOutline w14:w="4358" w14:cap="sq" w14:cmpd="sng">
            <w14:solidFill>
              <w14:srgbClr w14:val="000000"/>
            </w14:solidFill>
            <w14:prstDash w14:val="solid"/>
            <w14:bevel/>
          </w14:textOutline>
        </w:rPr>
        <w:t>1、</w:t>
      </w:r>
      <w:r>
        <w:rPr>
          <w:rFonts w:ascii="宋体" w:hAnsi="宋体" w:eastAsia="宋体" w:cs="宋体"/>
          <w:spacing w:val="8"/>
          <w:sz w:val="23"/>
          <w:szCs w:val="23"/>
          <w14:textOutline w14:w="4358" w14:cap="sq" w14:cmpd="sng">
            <w14:solidFill>
              <w14:srgbClr w14:val="000000"/>
            </w14:solidFill>
            <w14:prstDash w14:val="solid"/>
            <w14:bevel/>
          </w14:textOutline>
        </w:rPr>
        <w:t>整体培养思路</w:t>
      </w:r>
    </w:p>
    <w:p>
      <w:pPr>
        <w:spacing w:before="75" w:line="228" w:lineRule="auto"/>
        <w:ind w:firstLine="244" w:firstLineChars="100"/>
        <w:rPr>
          <w:rFonts w:ascii="宋体" w:hAnsi="宋体" w:eastAsia="宋体" w:cs="宋体"/>
          <w:sz w:val="23"/>
          <w:szCs w:val="23"/>
        </w:rPr>
      </w:pPr>
      <w:r>
        <w:rPr>
          <w:rFonts w:hint="eastAsia" w:ascii="宋体" w:hAnsi="宋体" w:cs="宋体"/>
          <w:spacing w:val="7"/>
          <w:sz w:val="23"/>
          <w:szCs w:val="23"/>
          <w:lang w:val="en-US" w:eastAsia="zh-CN"/>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培养方式</w:t>
      </w:r>
    </w:p>
    <w:p>
      <w:pPr>
        <w:widowControl/>
        <w:spacing w:line="360" w:lineRule="auto"/>
        <w:ind w:firstLine="420"/>
        <w:jc w:val="left"/>
        <w:rPr>
          <w:rFonts w:hint="eastAsia" w:ascii="宋体" w:hAnsi="宋体" w:cs="Arial"/>
          <w:szCs w:val="21"/>
          <w:lang w:val="en-US" w:eastAsia="zh-CN"/>
        </w:rPr>
      </w:pPr>
      <w:r>
        <w:rPr>
          <w:rFonts w:hint="eastAsia" w:ascii="宋体" w:hAnsi="宋体" w:cs="Arial"/>
          <w:szCs w:val="21"/>
          <w:lang w:val="en-US" w:eastAsia="zh-CN"/>
        </w:rPr>
        <w:t>按照“721 学习法则”（70%的经验和技能来自实践； 20%从其他人身上获得； 10% 来自课堂培训） ，通过课题培训、轮岗锻炼、挑战性任务、一对一辅导、在线学习、 读书计划、职称获取等多种方式开展培养，以期达到“训战结合，力求实效，助力  成长”的培养效果。</w:t>
      </w:r>
    </w:p>
    <w:p>
      <w:pPr>
        <w:pStyle w:val="4"/>
        <w:spacing w:before="156" w:beforeLines="50" w:beforeAutospacing="0" w:after="156" w:afterLines="50" w:afterAutospacing="0"/>
        <w:rPr>
          <w:rFonts w:hint="eastAsia" w:ascii="Arial" w:hAnsi="Arial" w:cs="Arial"/>
          <w:b/>
          <w:sz w:val="28"/>
          <w:szCs w:val="28"/>
          <w:lang w:val="en-US" w:eastAsia="zh-CN"/>
        </w:rPr>
      </w:pPr>
      <w:r>
        <w:rPr>
          <w:rFonts w:hint="eastAsia" w:ascii="Arial" w:hAnsi="Arial" w:cs="Arial"/>
          <w:b/>
          <w:sz w:val="28"/>
          <w:szCs w:val="28"/>
          <w:lang w:val="en-US" w:eastAsia="zh-CN"/>
        </w:rPr>
        <w:drawing>
          <wp:inline distT="0" distB="0" distL="114300" distR="114300">
            <wp:extent cx="5758815" cy="2679065"/>
            <wp:effectExtent l="0" t="0" r="13335" b="6985"/>
            <wp:docPr id="59" name="图片 59" descr="培训计划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培训计划2"/>
                    <pic:cNvPicPr>
                      <a:picLocks noChangeAspect="1"/>
                    </pic:cNvPicPr>
                  </pic:nvPicPr>
                  <pic:blipFill>
                    <a:blip r:embed="rId7"/>
                    <a:stretch>
                      <a:fillRect/>
                    </a:stretch>
                  </pic:blipFill>
                  <pic:spPr>
                    <a:xfrm>
                      <a:off x="0" y="0"/>
                      <a:ext cx="5758815" cy="2679065"/>
                    </a:xfrm>
                    <a:prstGeom prst="rect">
                      <a:avLst/>
                    </a:prstGeom>
                  </pic:spPr>
                </pic:pic>
              </a:graphicData>
            </a:graphic>
          </wp:inline>
        </w:drawing>
      </w:r>
    </w:p>
    <w:p>
      <w:pPr>
        <w:pStyle w:val="4"/>
        <w:spacing w:before="156" w:beforeLines="50" w:beforeAutospacing="0" w:after="156" w:afterLines="50" w:afterAutospacing="0"/>
        <w:rPr>
          <w:rFonts w:ascii="Arial" w:hAnsi="Arial" w:cs="Arial"/>
          <w:b/>
          <w:sz w:val="28"/>
          <w:szCs w:val="28"/>
        </w:rPr>
      </w:pPr>
      <w:r>
        <w:rPr>
          <w:rFonts w:hint="eastAsia" w:ascii="Arial" w:hAnsi="Arial" w:cs="Arial"/>
          <w:b/>
          <w:sz w:val="28"/>
          <w:szCs w:val="28"/>
          <w:lang w:val="en-US" w:eastAsia="zh-CN"/>
        </w:rPr>
        <w:t>五</w:t>
      </w:r>
      <w:r>
        <w:rPr>
          <w:rFonts w:hint="eastAsia" w:ascii="Arial" w:hAnsi="Arial" w:cs="Arial"/>
          <w:b/>
          <w:sz w:val="28"/>
          <w:szCs w:val="28"/>
        </w:rPr>
        <w:t>、应聘流程与注意事项</w:t>
      </w:r>
    </w:p>
    <w:p>
      <w:pPr>
        <w:widowControl/>
        <w:spacing w:line="360" w:lineRule="auto"/>
        <w:jc w:val="left"/>
        <w:rPr>
          <w:rFonts w:ascii="宋体" w:hAnsi="宋体" w:cs="Arial"/>
          <w:b/>
          <w:szCs w:val="21"/>
        </w:rPr>
      </w:pPr>
      <w:r>
        <w:rPr>
          <w:rFonts w:hint="eastAsia" w:ascii="宋体" w:hAnsi="宋体" w:cs="Arial"/>
          <w:b/>
          <w:szCs w:val="21"/>
        </w:rPr>
        <w:t>（一）应聘流程</w:t>
      </w:r>
    </w:p>
    <w:p>
      <w:pPr>
        <w:widowControl/>
        <w:spacing w:line="360" w:lineRule="auto"/>
        <w:ind w:firstLine="420"/>
        <w:jc w:val="left"/>
        <w:rPr>
          <w:rFonts w:ascii="宋体" w:hAnsi="宋体" w:cs="Arial"/>
          <w:szCs w:val="21"/>
        </w:rPr>
      </w:pPr>
      <w:r>
        <w:rPr>
          <w:rFonts w:hint="eastAsia" w:ascii="宋体" w:hAnsi="宋体" w:cs="Arial"/>
          <w:szCs w:val="21"/>
          <w:lang w:val="en-US" w:eastAsia="zh-CN"/>
        </w:rPr>
        <w:t>1.</w:t>
      </w:r>
      <w:r>
        <w:rPr>
          <w:rFonts w:hint="eastAsia" w:ascii="宋体" w:hAnsi="宋体" w:cs="Arial"/>
          <w:szCs w:val="21"/>
        </w:rPr>
        <w:t>宣讲现场投递→ 简历筛选→现场初试→ 公司参观→ 笔试、面试→ 签约</w:t>
      </w:r>
    </w:p>
    <w:p>
      <w:pPr>
        <w:widowControl/>
        <w:spacing w:line="360" w:lineRule="auto"/>
        <w:ind w:firstLine="420"/>
        <w:jc w:val="left"/>
        <w:rPr>
          <w:rFonts w:ascii="宋体" w:hAnsi="宋体" w:cs="Arial"/>
          <w:szCs w:val="21"/>
        </w:rPr>
      </w:pPr>
      <w:r>
        <w:rPr>
          <w:rFonts w:hint="eastAsia" w:ascii="宋体" w:hAnsi="宋体" w:cs="Arial"/>
          <w:szCs w:val="21"/>
          <w:lang w:val="en-US" w:eastAsia="zh-CN"/>
        </w:rPr>
        <w:t>2.</w:t>
      </w:r>
      <w:r>
        <w:rPr>
          <w:rFonts w:hint="eastAsia" w:ascii="宋体" w:hAnsi="宋体" w:cs="Arial"/>
          <w:szCs w:val="21"/>
        </w:rPr>
        <w:t>投递简历（</w:t>
      </w:r>
      <w:r>
        <w:rPr>
          <w:rFonts w:hint="eastAsia" w:ascii="宋体" w:hAnsi="宋体" w:cs="Arial"/>
          <w:szCs w:val="21"/>
          <w:lang w:val="en-US" w:eastAsia="zh-CN"/>
        </w:rPr>
        <w:t>微信</w:t>
      </w:r>
      <w:r>
        <w:rPr>
          <w:rFonts w:hint="eastAsia" w:ascii="宋体" w:hAnsi="宋体" w:cs="Arial"/>
          <w:szCs w:val="21"/>
        </w:rPr>
        <w:t>或邮箱）</w:t>
      </w:r>
      <w:r>
        <w:rPr>
          <w:rFonts w:hint="eastAsia" w:ascii="宋体" w:hAnsi="宋体" w:cs="Arial"/>
          <w:szCs w:val="21"/>
          <w:lang w:val="en-US" w:eastAsia="zh-CN"/>
        </w:rPr>
        <w:t>/</w:t>
      </w:r>
      <w:r>
        <w:rPr>
          <w:rFonts w:hint="eastAsia" w:ascii="宋体" w:hAnsi="宋体" w:cs="Arial"/>
          <w:szCs w:val="21"/>
        </w:rPr>
        <w:t xml:space="preserve"> → 简历筛选→电话面试→ 公司参观→ 笔试、面试→ 签约</w:t>
      </w:r>
    </w:p>
    <w:p>
      <w:pPr>
        <w:widowControl/>
        <w:spacing w:line="360" w:lineRule="auto"/>
        <w:jc w:val="left"/>
        <w:rPr>
          <w:rFonts w:ascii="宋体" w:hAnsi="宋体" w:cs="Arial"/>
          <w:b/>
          <w:szCs w:val="21"/>
        </w:rPr>
      </w:pPr>
      <w:r>
        <w:rPr>
          <w:rFonts w:hint="eastAsia" w:ascii="宋体" w:hAnsi="宋体" w:cs="Arial"/>
          <w:b/>
          <w:szCs w:val="21"/>
        </w:rPr>
        <w:t>（二）应聘须知</w:t>
      </w:r>
    </w:p>
    <w:p>
      <w:pPr>
        <w:pStyle w:val="4"/>
        <w:spacing w:before="0" w:beforeAutospacing="0" w:after="0" w:afterAutospacing="0" w:line="360" w:lineRule="auto"/>
        <w:ind w:firstLine="420"/>
        <w:rPr>
          <w:rFonts w:cs="Arial"/>
          <w:sz w:val="21"/>
          <w:szCs w:val="21"/>
        </w:rPr>
      </w:pPr>
      <w:r>
        <w:rPr>
          <w:rFonts w:hint="eastAsia" w:cs="Arial"/>
          <w:sz w:val="21"/>
          <w:szCs w:val="21"/>
        </w:rPr>
        <w:t>1、请应聘人员注意工作地点。</w:t>
      </w:r>
    </w:p>
    <w:p>
      <w:pPr>
        <w:pStyle w:val="4"/>
        <w:spacing w:before="0" w:beforeAutospacing="0" w:after="0" w:afterAutospacing="0" w:line="360" w:lineRule="auto"/>
        <w:ind w:firstLine="420"/>
        <w:rPr>
          <w:rFonts w:hint="eastAsia" w:cs="Arial"/>
          <w:sz w:val="21"/>
          <w:szCs w:val="21"/>
        </w:rPr>
      </w:pPr>
      <w:r>
        <w:rPr>
          <w:rFonts w:hint="eastAsia" w:cs="Arial"/>
          <w:color w:val="0C0C0C"/>
          <w:sz w:val="21"/>
          <w:szCs w:val="21"/>
        </w:rPr>
        <w:t>2、</w:t>
      </w:r>
      <w:r>
        <w:rPr>
          <w:rFonts w:hint="eastAsia" w:cs="Arial"/>
          <w:color w:val="0C0C0C"/>
          <w:sz w:val="21"/>
          <w:szCs w:val="21"/>
          <w:lang w:val="en-US" w:eastAsia="zh-CN"/>
        </w:rPr>
        <w:t>简历</w:t>
      </w:r>
      <w:r>
        <w:rPr>
          <w:rFonts w:hint="eastAsia" w:cs="Arial"/>
          <w:sz w:val="21"/>
          <w:szCs w:val="21"/>
        </w:rPr>
        <w:t>投递方式</w:t>
      </w:r>
    </w:p>
    <w:p>
      <w:pPr>
        <w:pStyle w:val="4"/>
        <w:spacing w:before="0" w:beforeAutospacing="0" w:after="0" w:afterAutospacing="0" w:line="360" w:lineRule="auto"/>
        <w:ind w:firstLine="420" w:firstLineChars="200"/>
        <w:rPr>
          <w:rStyle w:val="7"/>
          <w:rFonts w:hint="eastAsia" w:ascii="宋体" w:hAnsi="宋体" w:eastAsia="宋体" w:cs="宋体"/>
          <w:b w:val="0"/>
          <w:bCs/>
          <w:strike w:val="0"/>
          <w:dstrike w:val="0"/>
          <w:sz w:val="21"/>
          <w:szCs w:val="21"/>
          <w:lang w:val="en-US" w:eastAsia="zh-CN"/>
        </w:rPr>
      </w:pPr>
      <w:r>
        <w:rPr>
          <w:rFonts w:hint="eastAsia" w:cs="Arial"/>
          <w:sz w:val="21"/>
          <w:szCs w:val="21"/>
          <w:lang w:val="en-US" w:eastAsia="zh-CN"/>
        </w:rPr>
        <w:t>方式一：</w:t>
      </w:r>
      <w:r>
        <w:rPr>
          <w:rFonts w:hint="eastAsia" w:cs="Arial"/>
          <w:sz w:val="21"/>
          <w:szCs w:val="21"/>
        </w:rPr>
        <w:t>请</w:t>
      </w:r>
      <w:r>
        <w:rPr>
          <w:rFonts w:hint="eastAsia" w:cs="Arial"/>
          <w:sz w:val="21"/>
          <w:szCs w:val="21"/>
          <w:lang w:val="en-US" w:eastAsia="zh-CN"/>
        </w:rPr>
        <w:t>将简历</w:t>
      </w:r>
      <w:r>
        <w:rPr>
          <w:rFonts w:hint="eastAsia" w:cs="Arial"/>
          <w:sz w:val="21"/>
          <w:szCs w:val="21"/>
        </w:rPr>
        <w:t>按</w:t>
      </w:r>
      <w:r>
        <w:rPr>
          <w:rFonts w:hint="eastAsia" w:cs="Arial"/>
          <w:b/>
          <w:color w:val="365F90"/>
          <w:sz w:val="21"/>
          <w:szCs w:val="21"/>
        </w:rPr>
        <w:t>“应聘岗位+学校</w:t>
      </w:r>
      <w:r>
        <w:rPr>
          <w:rFonts w:cs="Arial"/>
          <w:b/>
          <w:color w:val="365F90"/>
          <w:sz w:val="21"/>
          <w:szCs w:val="21"/>
        </w:rPr>
        <w:t>+</w:t>
      </w:r>
      <w:r>
        <w:rPr>
          <w:rFonts w:hint="eastAsia" w:cs="Arial"/>
          <w:b/>
          <w:color w:val="365F90"/>
          <w:sz w:val="21"/>
          <w:szCs w:val="21"/>
        </w:rPr>
        <w:t>专业</w:t>
      </w:r>
      <w:r>
        <w:rPr>
          <w:rFonts w:cs="Arial"/>
          <w:b/>
          <w:color w:val="365F90"/>
          <w:sz w:val="21"/>
          <w:szCs w:val="21"/>
        </w:rPr>
        <w:t>+</w:t>
      </w:r>
      <w:r>
        <w:rPr>
          <w:rFonts w:hint="eastAsia" w:cs="Arial"/>
          <w:b/>
          <w:color w:val="365F90"/>
          <w:sz w:val="21"/>
          <w:szCs w:val="21"/>
        </w:rPr>
        <w:t>姓名”</w:t>
      </w:r>
      <w:r>
        <w:rPr>
          <w:rFonts w:hint="eastAsia" w:cs="Arial"/>
          <w:sz w:val="21"/>
          <w:szCs w:val="21"/>
        </w:rPr>
        <w:t>的格式投递</w:t>
      </w:r>
      <w:r>
        <w:rPr>
          <w:rFonts w:hint="eastAsia" w:cs="Arial"/>
          <w:sz w:val="21"/>
          <w:szCs w:val="21"/>
          <w:lang w:val="en-US" w:eastAsia="zh-CN"/>
        </w:rPr>
        <w:t>邮箱</w:t>
      </w:r>
      <w:r>
        <w:rPr>
          <w:rStyle w:val="7"/>
          <w:rFonts w:hint="eastAsia" w:cs="宋体"/>
          <w:b/>
          <w:bCs w:val="0"/>
          <w:strike w:val="0"/>
          <w:dstrike w:val="0"/>
          <w:sz w:val="21"/>
          <w:szCs w:val="21"/>
          <w:lang w:val="en-US" w:eastAsia="zh-CN"/>
        </w:rPr>
        <w:t>。</w:t>
      </w:r>
    </w:p>
    <w:p>
      <w:pPr>
        <w:pStyle w:val="4"/>
        <w:spacing w:before="0" w:beforeAutospacing="0" w:after="0" w:afterAutospacing="0" w:line="360" w:lineRule="auto"/>
        <w:ind w:firstLine="420"/>
        <w:rPr>
          <w:rFonts w:hint="default" w:eastAsia="宋体" w:cs="Arial"/>
          <w:color w:val="0C0C0C"/>
          <w:sz w:val="21"/>
          <w:szCs w:val="21"/>
          <w:lang w:val="en-US" w:eastAsia="zh-CN"/>
        </w:rPr>
      </w:pPr>
      <w:r>
        <w:rPr>
          <w:rFonts w:hint="eastAsia" w:cs="Arial"/>
          <w:color w:val="0C0C0C"/>
          <w:sz w:val="21"/>
          <w:szCs w:val="21"/>
          <w:lang w:val="en-US" w:eastAsia="zh-CN"/>
        </w:rPr>
        <w:t>方式二：通过添加手机微信校招负责人按</w:t>
      </w:r>
      <w:r>
        <w:rPr>
          <w:rFonts w:hint="eastAsia" w:cs="Arial"/>
          <w:b/>
          <w:color w:val="365F90"/>
          <w:sz w:val="21"/>
          <w:szCs w:val="21"/>
        </w:rPr>
        <w:t>“应聘岗位+学校</w:t>
      </w:r>
      <w:r>
        <w:rPr>
          <w:rFonts w:cs="Arial"/>
          <w:b/>
          <w:color w:val="365F90"/>
          <w:sz w:val="21"/>
          <w:szCs w:val="21"/>
        </w:rPr>
        <w:t>+</w:t>
      </w:r>
      <w:r>
        <w:rPr>
          <w:rFonts w:hint="eastAsia" w:cs="Arial"/>
          <w:b/>
          <w:color w:val="365F90"/>
          <w:sz w:val="21"/>
          <w:szCs w:val="21"/>
        </w:rPr>
        <w:t>专业</w:t>
      </w:r>
      <w:r>
        <w:rPr>
          <w:rFonts w:cs="Arial"/>
          <w:b/>
          <w:color w:val="365F90"/>
          <w:sz w:val="21"/>
          <w:szCs w:val="21"/>
        </w:rPr>
        <w:t>+</w:t>
      </w:r>
      <w:r>
        <w:rPr>
          <w:rFonts w:hint="eastAsia" w:cs="Arial"/>
          <w:b/>
          <w:color w:val="365F90"/>
          <w:sz w:val="21"/>
          <w:szCs w:val="21"/>
        </w:rPr>
        <w:t>姓名”</w:t>
      </w:r>
      <w:r>
        <w:rPr>
          <w:rFonts w:hint="eastAsia" w:cs="Arial"/>
          <w:sz w:val="21"/>
          <w:szCs w:val="21"/>
        </w:rPr>
        <w:t>的格式投递</w:t>
      </w:r>
      <w:r>
        <w:rPr>
          <w:rFonts w:hint="eastAsia" w:cs="Arial"/>
          <w:sz w:val="21"/>
          <w:szCs w:val="21"/>
          <w:lang w:val="en-US" w:eastAsia="zh-CN"/>
        </w:rPr>
        <w:t xml:space="preserve">。                                                              </w:t>
      </w:r>
    </w:p>
    <w:p>
      <w:pPr>
        <w:pStyle w:val="4"/>
        <w:spacing w:before="0" w:beforeAutospacing="0" w:after="0" w:afterAutospacing="0" w:line="360" w:lineRule="auto"/>
        <w:ind w:firstLine="420"/>
        <w:rPr>
          <w:rFonts w:cs="Arial"/>
          <w:sz w:val="21"/>
          <w:szCs w:val="21"/>
        </w:rPr>
      </w:pPr>
      <w:r>
        <w:rPr>
          <w:rFonts w:hint="eastAsia" w:cs="Arial"/>
          <w:sz w:val="21"/>
          <w:szCs w:val="21"/>
        </w:rPr>
        <w:t>3、最终入围的候选人将会邀请来公司实地观察。</w:t>
      </w:r>
    </w:p>
    <w:p>
      <w:pPr>
        <w:pStyle w:val="4"/>
        <w:spacing w:before="0" w:beforeAutospacing="0" w:after="0" w:afterAutospacing="0" w:line="360" w:lineRule="auto"/>
        <w:ind w:firstLine="420"/>
        <w:rPr>
          <w:rFonts w:hint="eastAsia" w:cs="Arial"/>
          <w:sz w:val="21"/>
          <w:szCs w:val="21"/>
        </w:rPr>
      </w:pPr>
      <w:r>
        <w:rPr>
          <w:rFonts w:hint="eastAsia" w:cs="Arial"/>
          <w:sz w:val="21"/>
          <w:szCs w:val="21"/>
        </w:rPr>
        <w:t>4、未尽事宜请电话咨询。</w:t>
      </w:r>
    </w:p>
    <w:p>
      <w:pPr>
        <w:pStyle w:val="4"/>
        <w:spacing w:before="156" w:beforeLines="50" w:beforeAutospacing="0" w:after="156" w:afterLines="50" w:afterAutospacing="0"/>
        <w:rPr>
          <w:rFonts w:hint="default" w:ascii="Arial" w:hAnsi="Arial" w:cs="Arial"/>
          <w:b/>
          <w:sz w:val="28"/>
          <w:szCs w:val="28"/>
          <w:lang w:val="en-US" w:eastAsia="zh-CN"/>
        </w:rPr>
      </w:pPr>
      <w:r>
        <w:rPr>
          <w:rFonts w:hint="eastAsia" w:ascii="Arial" w:hAnsi="Arial" w:cs="Arial"/>
          <w:b/>
          <w:sz w:val="28"/>
          <w:szCs w:val="28"/>
          <w:lang w:val="en-US" w:eastAsia="zh-CN"/>
        </w:rPr>
        <w:t xml:space="preserve">六、联系人及方式            </w:t>
      </w:r>
    </w:p>
    <w:p>
      <w:pPr>
        <w:pStyle w:val="4"/>
        <w:spacing w:before="156" w:beforeLines="50" w:beforeAutospacing="0" w:after="156" w:afterLines="50" w:afterAutospacing="0"/>
        <w:rPr>
          <w:rFonts w:hint="default" w:ascii="Arial" w:hAnsi="Arial" w:cs="Arial"/>
          <w:b/>
          <w:sz w:val="28"/>
          <w:szCs w:val="28"/>
          <w:lang w:val="en-US" w:eastAsia="zh-CN"/>
        </w:rPr>
      </w:pPr>
      <w:r>
        <w:rPr>
          <w:rFonts w:hint="eastAsia" w:ascii="宋体" w:hAnsi="宋体" w:eastAsia="宋体" w:cs="Arial"/>
          <w:b/>
          <w:kern w:val="2"/>
          <w:sz w:val="21"/>
          <w:szCs w:val="21"/>
          <w:lang w:val="en-US" w:eastAsia="zh-CN" w:bidi="ar-SA"/>
        </w:rPr>
        <w:t xml:space="preserve">（一）天津南玻节能玻璃有限公司 </w:t>
      </w:r>
      <w:r>
        <w:rPr>
          <w:rFonts w:hint="eastAsia" w:ascii="Arial" w:hAnsi="Arial" w:cs="Arial"/>
          <w:b/>
          <w:sz w:val="28"/>
          <w:szCs w:val="28"/>
          <w:lang w:val="en-US" w:eastAsia="zh-CN"/>
        </w:rPr>
        <w:t xml:space="preserve">         </w:t>
      </w:r>
    </w:p>
    <w:p>
      <w:pPr>
        <w:pStyle w:val="4"/>
        <w:numPr>
          <w:ilvl w:val="0"/>
          <w:numId w:val="0"/>
        </w:numPr>
        <w:spacing w:before="156" w:beforeLines="50" w:beforeAutospacing="0" w:after="156" w:afterLines="50" w:afterAutospacing="0"/>
        <w:rPr>
          <w:rFonts w:hint="eastAsia" w:asciiTheme="majorEastAsia" w:hAnsiTheme="majorEastAsia" w:eastAsiaTheme="majorEastAsia" w:cstheme="majorEastAsia"/>
          <w:b/>
          <w:bCs w:val="0"/>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联系人：王先生       </w:t>
      </w:r>
      <w:r>
        <w:rPr>
          <w:rFonts w:hint="eastAsia" w:asciiTheme="majorEastAsia" w:hAnsiTheme="majorEastAsia" w:eastAsiaTheme="majorEastAsia" w:cstheme="majorEastAsia"/>
          <w:b w:val="0"/>
          <w:bCs/>
          <w:sz w:val="21"/>
          <w:szCs w:val="21"/>
        </w:rPr>
        <w:t>电</w:t>
      </w:r>
      <w:r>
        <w:rPr>
          <w:rFonts w:hint="eastAsia" w:asciiTheme="majorEastAsia" w:hAnsiTheme="majorEastAsia" w:eastAsiaTheme="majorEastAsia" w:cstheme="majorEastAsia"/>
          <w:b w:val="0"/>
          <w:bCs/>
          <w:sz w:val="21"/>
          <w:szCs w:val="21"/>
          <w:lang w:val="en-US" w:eastAsia="zh-CN"/>
        </w:rPr>
        <w:t xml:space="preserve">  </w:t>
      </w:r>
      <w:r>
        <w:rPr>
          <w:rFonts w:hint="eastAsia" w:asciiTheme="majorEastAsia" w:hAnsiTheme="majorEastAsia" w:eastAsiaTheme="majorEastAsia" w:cstheme="majorEastAsia"/>
          <w:b w:val="0"/>
          <w:bCs/>
          <w:sz w:val="21"/>
          <w:szCs w:val="21"/>
        </w:rPr>
        <w:t>话：</w:t>
      </w:r>
      <w:r>
        <w:rPr>
          <w:rFonts w:hint="eastAsia" w:asciiTheme="majorEastAsia" w:hAnsiTheme="majorEastAsia" w:eastAsiaTheme="majorEastAsia" w:cstheme="majorEastAsia"/>
          <w:b/>
          <w:bCs w:val="0"/>
          <w:sz w:val="21"/>
          <w:szCs w:val="21"/>
        </w:rPr>
        <w:t xml:space="preserve"> </w:t>
      </w:r>
      <w:r>
        <w:rPr>
          <w:rFonts w:hint="eastAsia" w:asciiTheme="majorEastAsia" w:hAnsiTheme="majorEastAsia" w:eastAsiaTheme="majorEastAsia" w:cstheme="majorEastAsia"/>
          <w:b/>
          <w:bCs w:val="0"/>
          <w:sz w:val="21"/>
          <w:szCs w:val="21"/>
          <w:lang w:val="en-US" w:eastAsia="zh-CN"/>
        </w:rPr>
        <w:t>13370315011（同微信）</w:t>
      </w:r>
    </w:p>
    <w:p>
      <w:pPr>
        <w:pStyle w:val="4"/>
        <w:numPr>
          <w:ilvl w:val="0"/>
          <w:numId w:val="0"/>
        </w:numPr>
        <w:spacing w:before="156" w:beforeLines="50" w:beforeAutospacing="0" w:after="156" w:afterLines="50" w:afterAutospacing="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lang w:val="en-US" w:eastAsia="zh-CN"/>
        </w:rPr>
        <w:t>邮  箱：</w:t>
      </w:r>
      <w:r>
        <w:rPr>
          <w:rFonts w:hint="eastAsia" w:asciiTheme="majorEastAsia" w:hAnsiTheme="majorEastAsia" w:eastAsiaTheme="majorEastAsia" w:cstheme="majorEastAsia"/>
          <w:b/>
          <w:bCs/>
          <w:i w:val="0"/>
          <w:iCs w:val="0"/>
          <w:caps w:val="0"/>
          <w:color w:val="333333"/>
          <w:spacing w:val="0"/>
          <w:sz w:val="24"/>
          <w:szCs w:val="24"/>
          <w:highlight w:val="none"/>
          <w:shd w:val="clear" w:fill="FFFFFF"/>
          <w:lang w:val="en-US" w:eastAsia="zh-CN"/>
        </w:rPr>
        <w:t>wangjh001</w:t>
      </w:r>
      <w:r>
        <w:rPr>
          <w:rFonts w:hint="eastAsia" w:asciiTheme="majorEastAsia" w:hAnsiTheme="majorEastAsia" w:eastAsiaTheme="majorEastAsia" w:cstheme="majorEastAsia"/>
          <w:b/>
          <w:bCs/>
          <w:i w:val="0"/>
          <w:iCs w:val="0"/>
          <w:caps w:val="0"/>
          <w:color w:val="333333"/>
          <w:spacing w:val="0"/>
          <w:sz w:val="24"/>
          <w:szCs w:val="24"/>
          <w:shd w:val="clear" w:fill="FFFFFF"/>
          <w:lang w:val="en-US" w:eastAsia="zh-CN"/>
        </w:rPr>
        <w:t>@csgholding.com</w:t>
      </w: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val="0"/>
          <w:bCs/>
          <w:sz w:val="21"/>
          <w:szCs w:val="21"/>
        </w:rPr>
        <w:t xml:space="preserve">  </w:t>
      </w:r>
    </w:p>
    <w:p>
      <w:pPr>
        <w:numPr>
          <w:ilvl w:val="0"/>
          <w:numId w:val="0"/>
        </w:num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lang w:eastAsia="zh-CN"/>
        </w:rPr>
        <w:t>公</w:t>
      </w:r>
      <w:r>
        <w:rPr>
          <w:rFonts w:hint="eastAsia" w:asciiTheme="majorEastAsia" w:hAnsiTheme="majorEastAsia" w:eastAsiaTheme="majorEastAsia" w:cstheme="majorEastAsia"/>
          <w:b w:val="0"/>
          <w:bCs/>
          <w:sz w:val="21"/>
          <w:szCs w:val="21"/>
          <w:lang w:val="en-US" w:eastAsia="zh-CN"/>
        </w:rPr>
        <w:t>司地址</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bCs w:val="0"/>
          <w:sz w:val="21"/>
          <w:szCs w:val="21"/>
          <w:lang w:eastAsia="zh-CN"/>
        </w:rPr>
        <w:t>天津市武清开发区泉丰路12号</w:t>
      </w:r>
    </w:p>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EC44"/>
    <w:multiLevelType w:val="singleLevel"/>
    <w:tmpl w:val="E330EC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NmNhY2NlZTNhNTk4NmUwMTJjMWM1NTNhNWYzZDUifQ=="/>
  </w:docVars>
  <w:rsids>
    <w:rsidRoot w:val="49C369A6"/>
    <w:rsid w:val="06626EDD"/>
    <w:rsid w:val="0F6A532A"/>
    <w:rsid w:val="114E5D5D"/>
    <w:rsid w:val="13976F20"/>
    <w:rsid w:val="140432BB"/>
    <w:rsid w:val="1B097BD2"/>
    <w:rsid w:val="1CD059E4"/>
    <w:rsid w:val="1E0737F8"/>
    <w:rsid w:val="1FFE0717"/>
    <w:rsid w:val="25550CB2"/>
    <w:rsid w:val="289B4D42"/>
    <w:rsid w:val="298D2842"/>
    <w:rsid w:val="2C5518C3"/>
    <w:rsid w:val="318F58BB"/>
    <w:rsid w:val="34DB6BA9"/>
    <w:rsid w:val="35471AE9"/>
    <w:rsid w:val="35623322"/>
    <w:rsid w:val="357C65E7"/>
    <w:rsid w:val="35CD137C"/>
    <w:rsid w:val="3AA97624"/>
    <w:rsid w:val="3F6716CE"/>
    <w:rsid w:val="46B8342C"/>
    <w:rsid w:val="49C369A6"/>
    <w:rsid w:val="4E8F021B"/>
    <w:rsid w:val="50BC4CBF"/>
    <w:rsid w:val="541A45E6"/>
    <w:rsid w:val="5665359C"/>
    <w:rsid w:val="5CB24851"/>
    <w:rsid w:val="614D1AC1"/>
    <w:rsid w:val="62790A47"/>
    <w:rsid w:val="6692162D"/>
    <w:rsid w:val="67B34C60"/>
    <w:rsid w:val="6EC237AD"/>
    <w:rsid w:val="6EEA1C98"/>
    <w:rsid w:val="70A6126C"/>
    <w:rsid w:val="74A06C64"/>
    <w:rsid w:val="74A27C82"/>
    <w:rsid w:val="75016E7B"/>
    <w:rsid w:val="7B42493F"/>
    <w:rsid w:val="7BE86C44"/>
    <w:rsid w:val="7C6D3CBA"/>
    <w:rsid w:val="7FD5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636363"/>
      <w:u w:val="non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1331</Words>
  <Characters>1434</Characters>
  <Lines>0</Lines>
  <Paragraphs>0</Paragraphs>
  <TotalTime>7</TotalTime>
  <ScaleCrop>false</ScaleCrop>
  <LinksUpToDate>false</LinksUpToDate>
  <CharactersWithSpaces>1552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2021-08-30T07:20:00Z</dcterms:created>
  <dc:creator>071111</dc:creator>
  <cp:lastModifiedBy>学着吃辣吧</cp:lastModifiedBy>
  <dcterms:modified xsi:type="dcterms:W3CDTF">2023-09-28T05:54:45Z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3D81A6DF2FF24060B0EEF3259BCB5241</vt:lpwstr>
  </property>
</Properties>
</file>