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9C243">
      <w:pPr>
        <w:keepNext w:val="0"/>
        <w:keepLines w:val="0"/>
        <w:pageBreakBefore w:val="0"/>
        <w:widowControl w:val="0"/>
        <w:kinsoku/>
        <w:wordWrap/>
        <w:overflowPunct/>
        <w:topLinePunct w:val="0"/>
        <w:autoSpaceDE/>
        <w:autoSpaceDN/>
        <w:bidi w:val="0"/>
        <w:adjustRightInd/>
        <w:snapToGrid/>
        <w:spacing w:after="120" w:line="560" w:lineRule="exact"/>
        <w:ind w:left="0"/>
        <w:jc w:val="center"/>
        <w:textAlignment w:val="auto"/>
        <w:outlineLvl w:val="1"/>
        <w:rPr>
          <w:rFonts w:hint="eastAsia" w:ascii="方正小标宋简体" w:hAnsi="方正小标宋简体" w:eastAsia="方正小标宋简体" w:cs="方正小标宋简体"/>
          <w:b/>
          <w:sz w:val="44"/>
          <w:szCs w:val="44"/>
        </w:rPr>
      </w:pPr>
      <w:bookmarkStart w:id="0" w:name="heading_0"/>
      <w:r>
        <w:rPr>
          <w:rFonts w:hint="eastAsia" w:ascii="方正小标宋简体" w:hAnsi="方正小标宋简体" w:eastAsia="方正小标宋简体" w:cs="方正小标宋简体"/>
          <w:b/>
          <w:sz w:val="44"/>
          <w:szCs w:val="44"/>
        </w:rPr>
        <w:t>新疆易控智驾工程技术有限公司</w:t>
      </w:r>
    </w:p>
    <w:p w14:paraId="56F9264D">
      <w:pPr>
        <w:keepNext w:val="0"/>
        <w:keepLines w:val="0"/>
        <w:pageBreakBefore w:val="0"/>
        <w:widowControl w:val="0"/>
        <w:kinsoku/>
        <w:wordWrap/>
        <w:overflowPunct/>
        <w:topLinePunct w:val="0"/>
        <w:autoSpaceDE/>
        <w:autoSpaceDN/>
        <w:bidi w:val="0"/>
        <w:adjustRightInd/>
        <w:snapToGrid/>
        <w:spacing w:after="120" w:line="560" w:lineRule="exact"/>
        <w:ind w:left="0"/>
        <w:jc w:val="center"/>
        <w:textAlignment w:val="auto"/>
        <w:outlineLvl w:val="1"/>
        <w:rPr>
          <w:rFonts w:hint="eastAsia" w:ascii="仿宋" w:hAnsi="仿宋" w:eastAsia="仿宋" w:cs="仿宋"/>
        </w:rPr>
      </w:pPr>
      <w:r>
        <w:rPr>
          <w:rFonts w:hint="eastAsia" w:ascii="方正小标宋简体" w:hAnsi="方正小标宋简体" w:eastAsia="方正小标宋简体" w:cs="方正小标宋简体"/>
          <w:b/>
          <w:sz w:val="44"/>
          <w:szCs w:val="44"/>
        </w:rPr>
        <w:t>2025</w:t>
      </w:r>
      <w:r>
        <w:rPr>
          <w:rFonts w:hint="eastAsia" w:ascii="方正小标宋简体" w:hAnsi="方正小标宋简体" w:eastAsia="方正小标宋简体" w:cs="方正小标宋简体"/>
          <w:b/>
          <w:sz w:val="44"/>
          <w:szCs w:val="44"/>
          <w:lang w:val="en-US" w:eastAsia="zh-CN"/>
        </w:rPr>
        <w:t>年校园</w:t>
      </w:r>
      <w:r>
        <w:rPr>
          <w:rFonts w:hint="eastAsia" w:ascii="方正小标宋简体" w:hAnsi="方正小标宋简体" w:eastAsia="方正小标宋简体" w:cs="方正小标宋简体"/>
          <w:b/>
          <w:sz w:val="44"/>
          <w:szCs w:val="44"/>
        </w:rPr>
        <w:t>招聘简章</w:t>
      </w:r>
      <w:bookmarkEnd w:id="0"/>
    </w:p>
    <w:p w14:paraId="50BE84AE">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易控智驾科技有限公司</w:t>
      </w:r>
      <w:r>
        <w:rPr>
          <w:rFonts w:hint="eastAsia" w:ascii="宋体" w:hAnsi="宋体" w:eastAsia="宋体" w:cs="宋体"/>
          <w:sz w:val="24"/>
          <w:szCs w:val="24"/>
        </w:rPr>
        <w:t>（简称“易控智驾”、“EACON”）成立于2018年5月，是业内领先的矿山无人驾驶公司，突破传统矿山行业和科技之间的壁垒，将精尖的无人驾驶技术与雄厚的现场运营实力相结合，为矿区提供无人驾驶全栈技术与运输运营服务，成为业内率先切入真实场景并拥有全球单矿最大规模车队的无人驾驶公司。</w:t>
      </w:r>
    </w:p>
    <w:p w14:paraId="2625621F">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新疆易控智驾工程技术有限公司</w:t>
      </w:r>
      <w:r>
        <w:rPr>
          <w:rFonts w:hint="eastAsia" w:ascii="宋体" w:hAnsi="宋体" w:eastAsia="宋体" w:cs="宋体"/>
          <w:sz w:val="24"/>
          <w:szCs w:val="24"/>
        </w:rPr>
        <w:t>是易控智驾全资子公司，成功打造全国首个全矿新能源无人驾驶的智慧矿山标杆项目，实现了全球单矿最大无人驾驶车队常态化运行，成为业内率先切入真实场景（土方剥离、采煤、石灰石矿、有色金属矿等）并形成规模化运营的矿区无人驾驶公司。目前公司规模人数</w:t>
      </w:r>
      <w:r>
        <w:rPr>
          <w:rFonts w:hint="eastAsia" w:ascii="宋体" w:hAnsi="宋体" w:eastAsia="宋体" w:cs="宋体"/>
          <w:sz w:val="24"/>
          <w:szCs w:val="24"/>
          <w:lang w:val="en-US" w:eastAsia="zh-CN"/>
        </w:rPr>
        <w:t>10</w:t>
      </w:r>
      <w:r>
        <w:rPr>
          <w:rFonts w:hint="eastAsia" w:ascii="宋体" w:hAnsi="宋体" w:eastAsia="宋体" w:cs="宋体"/>
          <w:sz w:val="24"/>
          <w:szCs w:val="24"/>
        </w:rPr>
        <w:t>00+人，运营车辆1000+台，在新疆昌吉州、哈密、吐鲁番、克州、伊犁，内蒙古通辽、锡林郭勒盟，山东济宁、济南，福建龙岩，四川凉州等地从事大型露天矿山土方采剥、采煤等无人驾驶工程项目的运输运营与技术服务。</w:t>
      </w:r>
    </w:p>
    <w:p w14:paraId="4BEB2DEF">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公司荣誉资质：</w:t>
      </w:r>
    </w:p>
    <w:p w14:paraId="6F39D8CD">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2023 年国家矿山安全监察局、工业和信息化部《矿山领域机器人典型应用场景名单》</w:t>
      </w:r>
    </w:p>
    <w:p w14:paraId="6295ABB4">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2023年中绿盟科技进步二等奖</w:t>
      </w:r>
    </w:p>
    <w:p w14:paraId="5664A102">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第五届中国工业互联网大赛全国总决赛新锐组二等奖·财联社&amp;科创版日报“2023科创好公司”</w:t>
      </w:r>
    </w:p>
    <w:p w14:paraId="1FB97C1B">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36 氪“未来商业之王年度企业-汽车出行赛道”</w:t>
      </w:r>
    </w:p>
    <w:p w14:paraId="4E262194">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中国专利保护协会《2023年度绿色技术创新典型案例》</w:t>
      </w:r>
    </w:p>
    <w:p w14:paraId="7329FB92">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中国信息协会《2023年能源企业信息化创新成果与实践案例》</w:t>
      </w:r>
    </w:p>
    <w:p w14:paraId="6499049E">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信通院“华彩杯”算力应用创新大赛北区优胜奖</w:t>
      </w:r>
    </w:p>
    <w:p w14:paraId="4792B1AB">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2023年毕马威“中国未来独角兽-人工智能榜单创新双30企业”榜单</w:t>
      </w:r>
    </w:p>
    <w:p w14:paraId="4DCA1C36">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工信部第六届“绽放杯”5G应用征集大赛“能源有色专题赛”二等奖</w:t>
      </w:r>
    </w:p>
    <w:p w14:paraId="331781E0">
      <w:pPr>
        <w:keepNext w:val="0"/>
        <w:keepLines w:val="0"/>
        <w:pageBreakBefore w:val="0"/>
        <w:widowControl w:val="0"/>
        <w:numPr>
          <w:ilvl w:val="0"/>
          <w:numId w:val="10"/>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中绿盟绿色矿山科技成果“国际先进水平”认定</w:t>
      </w:r>
    </w:p>
    <w:p w14:paraId="7231F774">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36 氪“2022年最受投资人关注的硬核科技企业100调研”榜单</w:t>
      </w:r>
    </w:p>
    <w:p w14:paraId="5314CAB6">
      <w:pPr>
        <w:keepNext w:val="0"/>
        <w:keepLines w:val="0"/>
        <w:pageBreakBefore w:val="0"/>
        <w:widowControl w:val="0"/>
        <w:numPr>
          <w:ilvl w:val="0"/>
          <w:numId w:val="12"/>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2022年《财富》中国最具社会影响力的创业公司</w:t>
      </w:r>
    </w:p>
    <w:p w14:paraId="3801D39A">
      <w:pPr>
        <w:keepNext w:val="0"/>
        <w:keepLines w:val="0"/>
        <w:pageBreakBefore w:val="0"/>
        <w:widowControl w:val="0"/>
        <w:numPr>
          <w:ilvl w:val="0"/>
          <w:numId w:val="13"/>
        </w:numPr>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2022</w:t>
      </w:r>
      <w:bookmarkStart w:id="8" w:name="_GoBack"/>
      <w:bookmarkEnd w:id="8"/>
      <w:r>
        <w:rPr>
          <w:rFonts w:hint="eastAsia" w:ascii="宋体" w:hAnsi="宋体" w:eastAsia="宋体" w:cs="宋体"/>
          <w:sz w:val="24"/>
          <w:szCs w:val="24"/>
        </w:rPr>
        <w:t>年中国能源企业信息化创新成果</w:t>
      </w:r>
    </w:p>
    <w:p w14:paraId="05DCAD2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outlineLvl w:val="2"/>
        <w:rPr>
          <w:rFonts w:hint="eastAsia" w:ascii="宋体" w:hAnsi="宋体" w:eastAsia="宋体" w:cs="宋体"/>
          <w:sz w:val="24"/>
          <w:szCs w:val="24"/>
        </w:rPr>
      </w:pPr>
      <w:bookmarkStart w:id="1" w:name="heading_2"/>
      <w:r>
        <w:rPr>
          <w:rFonts w:hint="eastAsia" w:ascii="宋体" w:hAnsi="宋体" w:eastAsia="宋体" w:cs="宋体"/>
          <w:color w:val="auto"/>
          <w:sz w:val="24"/>
          <w:szCs w:val="24"/>
          <w:lang w:val="en-US" w:eastAsia="zh-CN"/>
        </w:rPr>
        <w:t>一、</w:t>
      </w:r>
      <w:r>
        <w:rPr>
          <w:rFonts w:hint="eastAsia" w:ascii="宋体" w:hAnsi="宋体" w:eastAsia="宋体" w:cs="宋体"/>
          <w:b/>
          <w:sz w:val="24"/>
          <w:szCs w:val="24"/>
        </w:rPr>
        <w:t>招聘对象</w:t>
      </w:r>
      <w:bookmarkEnd w:id="1"/>
    </w:p>
    <w:p w14:paraId="072597BA">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2025</w:t>
      </w:r>
      <w:r>
        <w:rPr>
          <w:rFonts w:hint="eastAsia" w:ascii="宋体" w:hAnsi="宋体" w:eastAsia="宋体" w:cs="宋体"/>
          <w:sz w:val="24"/>
          <w:szCs w:val="24"/>
          <w:lang w:val="en-US" w:eastAsia="zh-CN"/>
        </w:rPr>
        <w:t>年</w:t>
      </w:r>
      <w:r>
        <w:rPr>
          <w:rFonts w:hint="eastAsia" w:ascii="宋体" w:hAnsi="宋体" w:eastAsia="宋体" w:cs="宋体"/>
          <w:sz w:val="24"/>
          <w:szCs w:val="24"/>
        </w:rPr>
        <w:t>应届毕业生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本科、硕士</w:t>
      </w:r>
      <w:r>
        <w:rPr>
          <w:rFonts w:hint="eastAsia" w:ascii="宋体" w:hAnsi="宋体" w:eastAsia="宋体" w:cs="宋体"/>
          <w:sz w:val="24"/>
          <w:szCs w:val="24"/>
          <w:lang w:eastAsia="zh-CN"/>
        </w:rPr>
        <w:t>）</w:t>
      </w:r>
    </w:p>
    <w:p w14:paraId="7EE99DB6">
      <w:pPr>
        <w:keepNext w:val="0"/>
        <w:keepLines w:val="0"/>
        <w:pageBreakBefore w:val="0"/>
        <w:widowControl w:val="0"/>
        <w:numPr>
          <w:ilvl w:val="0"/>
          <w:numId w:val="14"/>
        </w:numPr>
        <w:kinsoku/>
        <w:wordWrap/>
        <w:overflowPunct/>
        <w:topLinePunct w:val="0"/>
        <w:autoSpaceDE/>
        <w:autoSpaceDN/>
        <w:bidi w:val="0"/>
        <w:adjustRightInd/>
        <w:snapToGrid/>
        <w:spacing w:line="440" w:lineRule="exact"/>
        <w:ind w:left="0" w:firstLine="482" w:firstLineChars="200"/>
        <w:jc w:val="left"/>
        <w:textAlignment w:val="auto"/>
        <w:outlineLvl w:val="2"/>
        <w:rPr>
          <w:rFonts w:hint="eastAsia" w:ascii="宋体" w:hAnsi="宋体" w:eastAsia="宋体" w:cs="宋体"/>
          <w:b/>
          <w:sz w:val="24"/>
          <w:szCs w:val="24"/>
          <w:lang w:val="en-US" w:eastAsia="zh-CN"/>
        </w:rPr>
      </w:pPr>
      <w:bookmarkStart w:id="2" w:name="heading_3"/>
      <w:r>
        <w:rPr>
          <w:rFonts w:hint="eastAsia" w:ascii="宋体" w:hAnsi="宋体" w:eastAsia="宋体" w:cs="宋体"/>
          <w:b/>
          <w:sz w:val="24"/>
          <w:szCs w:val="24"/>
        </w:rPr>
        <w:t>招聘</w:t>
      </w:r>
      <w:bookmarkEnd w:id="2"/>
      <w:r>
        <w:rPr>
          <w:rFonts w:hint="eastAsia" w:ascii="宋体" w:hAnsi="宋体" w:eastAsia="宋体" w:cs="宋体"/>
          <w:b/>
          <w:sz w:val="24"/>
          <w:szCs w:val="24"/>
          <w:lang w:val="en-US" w:eastAsia="zh-CN"/>
        </w:rPr>
        <w:t>需求</w:t>
      </w:r>
    </w:p>
    <w:tbl>
      <w:tblPr>
        <w:tblStyle w:val="4"/>
        <w:tblW w:w="8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5800"/>
        <w:gridCol w:w="1084"/>
      </w:tblGrid>
      <w:tr w14:paraId="2947A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235" w:type="dxa"/>
            <w:shd w:val="clear" w:color="auto" w:fill="D9D9D9"/>
            <w:noWrap w:val="0"/>
            <w:vAlign w:val="center"/>
          </w:tcPr>
          <w:p w14:paraId="7849BA48">
            <w:pPr>
              <w:jc w:val="center"/>
              <w:rPr>
                <w:rFonts w:hint="default" w:ascii="宋体" w:hAnsi="宋体" w:eastAsiaTheme="minorEastAsia"/>
                <w:b/>
                <w:bCs/>
                <w:sz w:val="20"/>
                <w:szCs w:val="20"/>
                <w:lang w:val="en-US" w:eastAsia="zh-CN"/>
              </w:rPr>
            </w:pPr>
            <w:r>
              <w:rPr>
                <w:rFonts w:hint="eastAsia" w:ascii="宋体" w:hAnsi="宋体"/>
                <w:b/>
                <w:bCs/>
                <w:sz w:val="20"/>
                <w:szCs w:val="20"/>
                <w:lang w:val="en-US" w:eastAsia="zh-CN"/>
              </w:rPr>
              <w:t>招聘岗位</w:t>
            </w:r>
          </w:p>
        </w:tc>
        <w:tc>
          <w:tcPr>
            <w:tcW w:w="5800" w:type="dxa"/>
            <w:shd w:val="clear" w:color="auto" w:fill="D9D9D9"/>
            <w:noWrap w:val="0"/>
            <w:vAlign w:val="center"/>
          </w:tcPr>
          <w:p w14:paraId="418283F5">
            <w:pPr>
              <w:jc w:val="center"/>
              <w:rPr>
                <w:rFonts w:ascii="宋体" w:hAnsi="宋体"/>
                <w:b/>
                <w:bCs/>
                <w:sz w:val="20"/>
                <w:szCs w:val="20"/>
              </w:rPr>
            </w:pPr>
            <w:r>
              <w:rPr>
                <w:rFonts w:hint="eastAsia" w:ascii="宋体" w:hAnsi="宋体"/>
                <w:b/>
                <w:bCs/>
                <w:sz w:val="20"/>
                <w:szCs w:val="20"/>
              </w:rPr>
              <w:t>需求专业</w:t>
            </w:r>
          </w:p>
        </w:tc>
        <w:tc>
          <w:tcPr>
            <w:tcW w:w="1084" w:type="dxa"/>
            <w:shd w:val="clear" w:color="auto" w:fill="D9D9D9"/>
            <w:noWrap w:val="0"/>
            <w:vAlign w:val="center"/>
          </w:tcPr>
          <w:p w14:paraId="6B9010E9">
            <w:pPr>
              <w:jc w:val="center"/>
              <w:rPr>
                <w:rFonts w:ascii="宋体" w:hAnsi="宋体"/>
                <w:b/>
                <w:bCs/>
                <w:sz w:val="20"/>
                <w:szCs w:val="20"/>
              </w:rPr>
            </w:pPr>
            <w:r>
              <w:rPr>
                <w:rFonts w:hint="eastAsia" w:ascii="宋体" w:hAnsi="宋体"/>
                <w:b/>
                <w:bCs/>
                <w:sz w:val="20"/>
                <w:szCs w:val="20"/>
              </w:rPr>
              <w:t>需求人数</w:t>
            </w:r>
          </w:p>
        </w:tc>
      </w:tr>
      <w:tr w14:paraId="756DD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0" w:hRule="atLeast"/>
          <w:jc w:val="center"/>
        </w:trPr>
        <w:tc>
          <w:tcPr>
            <w:tcW w:w="1235" w:type="dxa"/>
            <w:shd w:val="clear" w:color="auto" w:fill="auto"/>
            <w:noWrap w:val="0"/>
            <w:vAlign w:val="center"/>
          </w:tcPr>
          <w:p w14:paraId="22A22970">
            <w:pPr>
              <w:jc w:val="center"/>
              <w:rPr>
                <w:rFonts w:hint="default" w:ascii="宋体" w:hAnsi="宋体" w:eastAsiaTheme="minorEastAsia"/>
                <w:b/>
                <w:bCs/>
                <w:sz w:val="20"/>
                <w:szCs w:val="20"/>
                <w:lang w:val="en-US" w:eastAsia="zh-CN"/>
              </w:rPr>
            </w:pPr>
            <w:r>
              <w:rPr>
                <w:rFonts w:hint="eastAsia" w:ascii="宋体" w:hAnsi="宋体"/>
                <w:b/>
                <w:bCs/>
                <w:sz w:val="20"/>
                <w:szCs w:val="20"/>
                <w:lang w:val="en-US" w:eastAsia="zh-CN"/>
              </w:rPr>
              <w:t>管培生</w:t>
            </w:r>
          </w:p>
        </w:tc>
        <w:tc>
          <w:tcPr>
            <w:tcW w:w="5800" w:type="dxa"/>
            <w:shd w:val="clear" w:color="auto" w:fill="auto"/>
            <w:noWrap w:val="0"/>
            <w:vAlign w:val="center"/>
          </w:tcPr>
          <w:p w14:paraId="6036AA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矿业学院：</w:t>
            </w:r>
            <w:r>
              <w:rPr>
                <w:rFonts w:hint="eastAsia" w:ascii="仿宋" w:hAnsi="仿宋" w:eastAsia="仿宋" w:cs="仿宋"/>
                <w:i w:val="0"/>
                <w:iCs w:val="0"/>
                <w:color w:val="000000"/>
                <w:kern w:val="0"/>
                <w:sz w:val="24"/>
                <w:szCs w:val="24"/>
                <w:u w:val="none"/>
                <w:lang w:val="en-US" w:eastAsia="zh-CN" w:bidi="ar"/>
              </w:rPr>
              <w:t>智能采矿工程、采矿工程、矿物加工工程、地质工程、资源勘查工程</w:t>
            </w:r>
          </w:p>
          <w:p w14:paraId="600B01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安全科学与工程学院：</w:t>
            </w:r>
            <w:r>
              <w:rPr>
                <w:rFonts w:hint="eastAsia" w:ascii="仿宋" w:hAnsi="仿宋" w:eastAsia="仿宋" w:cs="仿宋"/>
                <w:i w:val="0"/>
                <w:iCs w:val="0"/>
                <w:color w:val="000000"/>
                <w:kern w:val="0"/>
                <w:sz w:val="24"/>
                <w:szCs w:val="24"/>
                <w:u w:val="none"/>
                <w:lang w:val="en-US" w:eastAsia="zh-CN" w:bidi="ar"/>
              </w:rPr>
              <w:t>安全工程、应急技术与管理、能源化学工程</w:t>
            </w:r>
          </w:p>
          <w:p w14:paraId="5AA774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测绘与地理科学学院：</w:t>
            </w:r>
            <w:r>
              <w:rPr>
                <w:rFonts w:hint="eastAsia" w:ascii="仿宋" w:hAnsi="仿宋" w:eastAsia="仿宋" w:cs="仿宋"/>
                <w:i w:val="0"/>
                <w:iCs w:val="0"/>
                <w:color w:val="000000"/>
                <w:kern w:val="0"/>
                <w:sz w:val="24"/>
                <w:szCs w:val="24"/>
                <w:u w:val="none"/>
                <w:lang w:val="en-US" w:eastAsia="zh-CN" w:bidi="ar"/>
              </w:rPr>
              <w:t>测绘工程、地理信息科学、遥感科学与技术</w:t>
            </w:r>
          </w:p>
          <w:p w14:paraId="6198F2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机械工程学院：</w:t>
            </w:r>
            <w:r>
              <w:rPr>
                <w:rFonts w:hint="eastAsia" w:ascii="仿宋" w:hAnsi="仿宋" w:eastAsia="仿宋" w:cs="仿宋"/>
                <w:i w:val="0"/>
                <w:iCs w:val="0"/>
                <w:color w:val="000000"/>
                <w:kern w:val="0"/>
                <w:sz w:val="24"/>
                <w:szCs w:val="24"/>
                <w:u w:val="none"/>
                <w:lang w:val="en-US" w:eastAsia="zh-CN" w:bidi="ar"/>
              </w:rPr>
              <w:t>机械设计制造及其自动化、机械电子工程、车辆工程、工业设计、能源与动力工程</w:t>
            </w:r>
          </w:p>
          <w:p w14:paraId="6C84C4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土木工程学院：</w:t>
            </w:r>
            <w:r>
              <w:rPr>
                <w:rFonts w:hint="eastAsia" w:ascii="仿宋" w:hAnsi="仿宋" w:eastAsia="仿宋" w:cs="仿宋"/>
                <w:i w:val="0"/>
                <w:iCs w:val="0"/>
                <w:color w:val="000000"/>
                <w:kern w:val="0"/>
                <w:sz w:val="24"/>
                <w:szCs w:val="24"/>
                <w:u w:val="none"/>
                <w:lang w:val="en-US" w:eastAsia="zh-CN" w:bidi="ar"/>
              </w:rPr>
              <w:t>土木工程、建筑环境与能源应用工程、给排水科学与工程、智能建造、建筑学、交通工程</w:t>
            </w:r>
          </w:p>
          <w:p w14:paraId="39A686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电气与控制工程学院：</w:t>
            </w:r>
            <w:r>
              <w:rPr>
                <w:rFonts w:hint="eastAsia" w:ascii="仿宋" w:hAnsi="仿宋" w:eastAsia="仿宋" w:cs="仿宋"/>
                <w:i w:val="0"/>
                <w:iCs w:val="0"/>
                <w:color w:val="000000"/>
                <w:kern w:val="0"/>
                <w:sz w:val="24"/>
                <w:szCs w:val="24"/>
                <w:u w:val="none"/>
                <w:lang w:val="en-US" w:eastAsia="zh-CN" w:bidi="ar"/>
              </w:rPr>
              <w:t>电气工程及其自动化、电气工程与智能控制、自动化、测控技术与仪器、智能电网信息工程、机器人工程</w:t>
            </w:r>
          </w:p>
          <w:p w14:paraId="7D1469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电子与信息工程学院：</w:t>
            </w:r>
            <w:r>
              <w:rPr>
                <w:rFonts w:hint="eastAsia" w:ascii="仿宋" w:hAnsi="仿宋" w:eastAsia="仿宋" w:cs="仿宋"/>
                <w:i w:val="0"/>
                <w:iCs w:val="0"/>
                <w:color w:val="000000"/>
                <w:kern w:val="0"/>
                <w:sz w:val="24"/>
                <w:szCs w:val="24"/>
                <w:u w:val="none"/>
                <w:lang w:val="en-US" w:eastAsia="zh-CN" w:bidi="ar"/>
              </w:rPr>
              <w:t>电子信息工程、电子科学与技术、通信工程、计算机科学与技术</w:t>
            </w:r>
          </w:p>
          <w:p w14:paraId="03513C10">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bottom"/>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软件学院：</w:t>
            </w:r>
            <w:r>
              <w:rPr>
                <w:rFonts w:hint="eastAsia" w:ascii="仿宋" w:hAnsi="仿宋" w:eastAsia="仿宋" w:cs="仿宋"/>
                <w:i w:val="0"/>
                <w:iCs w:val="0"/>
                <w:color w:val="000000"/>
                <w:kern w:val="0"/>
                <w:sz w:val="24"/>
                <w:szCs w:val="24"/>
                <w:u w:val="none"/>
                <w:lang w:val="en-US" w:eastAsia="zh-CN" w:bidi="ar"/>
              </w:rPr>
              <w:t>人工智能、数据科学与大数据技术、网络工程</w:t>
            </w:r>
          </w:p>
          <w:p w14:paraId="2D91B73A">
            <w:pPr>
              <w:keepNext w:val="0"/>
              <w:keepLines w:val="0"/>
              <w:pageBreakBefore w:val="0"/>
              <w:widowControl/>
              <w:suppressLineNumbers w:val="0"/>
              <w:shd w:val="clear"/>
              <w:kinsoku/>
              <w:wordWrap/>
              <w:overflowPunct/>
              <w:topLinePunct w:val="0"/>
              <w:autoSpaceDE/>
              <w:autoSpaceDN/>
              <w:bidi w:val="0"/>
              <w:adjustRightInd/>
              <w:snapToGrid/>
              <w:spacing w:line="280" w:lineRule="exact"/>
              <w:jc w:val="both"/>
              <w:textAlignment w:val="bottom"/>
              <w:rPr>
                <w:rFonts w:hint="default"/>
                <w:lang w:val="en-US"/>
              </w:rPr>
            </w:pPr>
            <w:r>
              <w:rPr>
                <w:rFonts w:hint="eastAsia" w:ascii="仿宋" w:hAnsi="仿宋" w:eastAsia="仿宋" w:cs="仿宋"/>
                <w:b/>
                <w:bCs/>
                <w:i w:val="0"/>
                <w:iCs w:val="0"/>
                <w:color w:val="FF0000"/>
                <w:kern w:val="0"/>
                <w:sz w:val="24"/>
                <w:szCs w:val="24"/>
                <w:u w:val="none"/>
                <w:lang w:val="en-US" w:eastAsia="zh-CN" w:bidi="ar"/>
              </w:rPr>
              <w:t>其他专业优秀毕业生也可投递。</w:t>
            </w:r>
          </w:p>
        </w:tc>
        <w:tc>
          <w:tcPr>
            <w:tcW w:w="1084" w:type="dxa"/>
            <w:shd w:val="clear" w:color="auto" w:fill="auto"/>
            <w:noWrap w:val="0"/>
            <w:vAlign w:val="center"/>
          </w:tcPr>
          <w:p w14:paraId="0A68C9F7">
            <w:pPr>
              <w:jc w:val="center"/>
              <w:rPr>
                <w:rFonts w:hint="default" w:ascii="宋体" w:hAnsi="宋体" w:eastAsiaTheme="minorEastAsia"/>
                <w:b/>
                <w:bCs/>
                <w:sz w:val="20"/>
                <w:szCs w:val="20"/>
                <w:lang w:val="en-US" w:eastAsia="zh-CN"/>
              </w:rPr>
            </w:pPr>
            <w:r>
              <w:rPr>
                <w:rFonts w:hint="eastAsia" w:ascii="宋体" w:hAnsi="宋体"/>
                <w:b/>
                <w:bCs/>
                <w:sz w:val="20"/>
                <w:szCs w:val="20"/>
                <w:lang w:val="en-US" w:eastAsia="zh-CN"/>
              </w:rPr>
              <w:t>50人</w:t>
            </w:r>
          </w:p>
        </w:tc>
      </w:tr>
    </w:tbl>
    <w:p w14:paraId="30650E2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left"/>
        <w:textAlignment w:val="auto"/>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工作地点：</w:t>
      </w:r>
      <w:r>
        <w:rPr>
          <w:rFonts w:hint="eastAsia" w:ascii="宋体" w:hAnsi="宋体" w:eastAsia="宋体" w:cs="宋体"/>
          <w:b/>
          <w:bCs w:val="0"/>
          <w:sz w:val="24"/>
          <w:szCs w:val="24"/>
          <w:lang w:val="en-US" w:eastAsia="zh-CN"/>
        </w:rPr>
        <w:t>新疆</w:t>
      </w:r>
      <w:r>
        <w:rPr>
          <w:rFonts w:hint="eastAsia" w:ascii="宋体" w:hAnsi="宋体" w:eastAsia="宋体" w:cs="宋体"/>
          <w:b w:val="0"/>
          <w:bCs/>
          <w:sz w:val="24"/>
          <w:szCs w:val="24"/>
          <w:lang w:val="en-US" w:eastAsia="zh-CN"/>
        </w:rPr>
        <w:t>昌吉州、哈密、吐鲁番、克州、伊犁，</w:t>
      </w:r>
      <w:r>
        <w:rPr>
          <w:rFonts w:hint="eastAsia" w:ascii="宋体" w:hAnsi="宋体" w:eastAsia="宋体" w:cs="宋体"/>
          <w:b/>
          <w:bCs w:val="0"/>
          <w:sz w:val="24"/>
          <w:szCs w:val="24"/>
          <w:lang w:val="en-US" w:eastAsia="zh-CN"/>
        </w:rPr>
        <w:t>内蒙古</w:t>
      </w:r>
      <w:r>
        <w:rPr>
          <w:rFonts w:hint="eastAsia" w:ascii="宋体" w:hAnsi="宋体" w:eastAsia="宋体" w:cs="宋体"/>
          <w:b w:val="0"/>
          <w:bCs/>
          <w:sz w:val="24"/>
          <w:szCs w:val="24"/>
          <w:lang w:val="en-US" w:eastAsia="zh-CN"/>
        </w:rPr>
        <w:t>通辽、锡林郭勒盟，</w:t>
      </w:r>
      <w:r>
        <w:rPr>
          <w:rFonts w:hint="eastAsia" w:ascii="宋体" w:hAnsi="宋体" w:eastAsia="宋体" w:cs="宋体"/>
          <w:b/>
          <w:bCs w:val="0"/>
          <w:sz w:val="24"/>
          <w:szCs w:val="24"/>
          <w:lang w:val="en-US" w:eastAsia="zh-CN"/>
        </w:rPr>
        <w:t>山东</w:t>
      </w:r>
      <w:r>
        <w:rPr>
          <w:rFonts w:hint="eastAsia" w:ascii="宋体" w:hAnsi="宋体" w:eastAsia="宋体" w:cs="宋体"/>
          <w:b w:val="0"/>
          <w:bCs/>
          <w:sz w:val="24"/>
          <w:szCs w:val="24"/>
          <w:lang w:val="en-US" w:eastAsia="zh-CN"/>
        </w:rPr>
        <w:t>济宁、济南，</w:t>
      </w:r>
      <w:r>
        <w:rPr>
          <w:rFonts w:hint="eastAsia" w:ascii="宋体" w:hAnsi="宋体" w:eastAsia="宋体" w:cs="宋体"/>
          <w:b/>
          <w:bCs w:val="0"/>
          <w:sz w:val="24"/>
          <w:szCs w:val="24"/>
          <w:lang w:val="en-US" w:eastAsia="zh-CN"/>
        </w:rPr>
        <w:t>福建</w:t>
      </w:r>
      <w:r>
        <w:rPr>
          <w:rFonts w:hint="eastAsia" w:ascii="宋体" w:hAnsi="宋体" w:eastAsia="宋体" w:cs="宋体"/>
          <w:b w:val="0"/>
          <w:bCs/>
          <w:sz w:val="24"/>
          <w:szCs w:val="24"/>
          <w:lang w:val="en-US" w:eastAsia="zh-CN"/>
        </w:rPr>
        <w:t>龙岩，</w:t>
      </w:r>
      <w:r>
        <w:rPr>
          <w:rFonts w:hint="eastAsia" w:ascii="宋体" w:hAnsi="宋体" w:eastAsia="宋体" w:cs="宋体"/>
          <w:b/>
          <w:bCs w:val="0"/>
          <w:sz w:val="24"/>
          <w:szCs w:val="24"/>
          <w:lang w:val="en-US" w:eastAsia="zh-CN"/>
        </w:rPr>
        <w:t>四川</w:t>
      </w:r>
      <w:r>
        <w:rPr>
          <w:rFonts w:hint="eastAsia" w:ascii="宋体" w:hAnsi="宋体" w:eastAsia="宋体" w:cs="宋体"/>
          <w:b w:val="0"/>
          <w:bCs/>
          <w:sz w:val="24"/>
          <w:szCs w:val="24"/>
          <w:lang w:val="en-US" w:eastAsia="zh-CN"/>
        </w:rPr>
        <w:t>凉州等地。</w:t>
      </w:r>
    </w:p>
    <w:p w14:paraId="0C627C88">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outlineLvl w:val="2"/>
        <w:rPr>
          <w:rFonts w:hint="eastAsia" w:ascii="宋体" w:hAnsi="宋体" w:eastAsia="宋体" w:cs="宋体"/>
          <w:sz w:val="24"/>
          <w:szCs w:val="24"/>
        </w:rPr>
      </w:pPr>
      <w:bookmarkStart w:id="3" w:name="heading_4"/>
      <w:r>
        <w:rPr>
          <w:rFonts w:hint="eastAsia" w:ascii="宋体" w:hAnsi="宋体" w:eastAsia="宋体" w:cs="宋体"/>
          <w:b/>
          <w:bCs/>
          <w:color w:val="auto"/>
          <w:sz w:val="24"/>
          <w:szCs w:val="24"/>
          <w:lang w:val="en-US" w:eastAsia="zh-CN"/>
        </w:rPr>
        <w:t>三、</w:t>
      </w:r>
      <w:r>
        <w:rPr>
          <w:rFonts w:hint="eastAsia" w:ascii="宋体" w:hAnsi="宋体" w:eastAsia="宋体" w:cs="宋体"/>
          <w:b/>
          <w:sz w:val="24"/>
          <w:szCs w:val="24"/>
        </w:rPr>
        <w:t>薪酬福利</w:t>
      </w:r>
      <w:bookmarkEnd w:id="3"/>
    </w:p>
    <w:p w14:paraId="50B7D78D">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（1）综合年薪</w:t>
      </w:r>
    </w:p>
    <w:p w14:paraId="666289C0">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本科：14-16w；硕士：16-18w</w:t>
      </w:r>
    </w:p>
    <w:p w14:paraId="24D78710">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（2）其他福利</w:t>
      </w:r>
    </w:p>
    <w:p w14:paraId="5601A3F8">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FF0000"/>
          <w:sz w:val="24"/>
          <w:szCs w:val="24"/>
        </w:rPr>
        <w:t>五险一金</w:t>
      </w:r>
      <w:r>
        <w:rPr>
          <w:rFonts w:hint="eastAsia" w:ascii="宋体" w:hAnsi="宋体" w:eastAsia="宋体" w:cs="宋体"/>
          <w:sz w:val="24"/>
          <w:szCs w:val="24"/>
        </w:rPr>
        <w:t>、体检费报销、</w:t>
      </w:r>
      <w:r>
        <w:rPr>
          <w:rFonts w:hint="eastAsia" w:ascii="宋体" w:hAnsi="宋体" w:eastAsia="宋体" w:cs="宋体"/>
          <w:b/>
          <w:bCs/>
          <w:color w:val="FF0000"/>
          <w:sz w:val="24"/>
          <w:szCs w:val="24"/>
        </w:rPr>
        <w:t>包吃包住</w:t>
      </w:r>
      <w:r>
        <w:rPr>
          <w:rFonts w:hint="eastAsia" w:ascii="宋体" w:hAnsi="宋体" w:eastAsia="宋体" w:cs="宋体"/>
          <w:sz w:val="24"/>
          <w:szCs w:val="24"/>
        </w:rPr>
        <w:t xml:space="preserve">、节假日福利、交通补贴、企业文化活动、凝聚力活动； </w:t>
      </w:r>
    </w:p>
    <w:p w14:paraId="5071C453">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outlineLvl w:val="2"/>
        <w:rPr>
          <w:rFonts w:hint="eastAsia" w:ascii="宋体" w:hAnsi="宋体" w:eastAsia="宋体" w:cs="宋体"/>
          <w:sz w:val="24"/>
          <w:szCs w:val="24"/>
          <w:lang w:val="en-US" w:eastAsia="zh-CN"/>
        </w:rPr>
      </w:pPr>
      <w:bookmarkStart w:id="4" w:name="heading_5"/>
      <w:r>
        <w:rPr>
          <w:rFonts w:hint="eastAsia" w:ascii="宋体" w:hAnsi="宋体" w:eastAsia="宋体" w:cs="宋体"/>
          <w:b/>
          <w:bCs/>
          <w:color w:val="auto"/>
          <w:sz w:val="24"/>
          <w:szCs w:val="24"/>
          <w:lang w:val="en-US" w:eastAsia="zh-CN"/>
        </w:rPr>
        <w:t>四、</w:t>
      </w:r>
      <w:r>
        <w:rPr>
          <w:rFonts w:hint="eastAsia" w:ascii="宋体" w:hAnsi="宋体" w:eastAsia="宋体" w:cs="宋体"/>
          <w:b/>
          <w:sz w:val="24"/>
          <w:szCs w:val="24"/>
        </w:rPr>
        <w:t>培养</w:t>
      </w:r>
      <w:r>
        <w:rPr>
          <w:rFonts w:hint="eastAsia" w:ascii="宋体" w:hAnsi="宋体" w:eastAsia="宋体" w:cs="宋体"/>
          <w:b/>
          <w:sz w:val="24"/>
          <w:szCs w:val="24"/>
          <w:lang w:val="en-US" w:eastAsia="zh-CN"/>
        </w:rPr>
        <w:t>与</w:t>
      </w:r>
      <w:r>
        <w:rPr>
          <w:rFonts w:hint="eastAsia" w:ascii="宋体" w:hAnsi="宋体" w:eastAsia="宋体" w:cs="宋体"/>
          <w:b/>
          <w:sz w:val="24"/>
          <w:szCs w:val="24"/>
        </w:rPr>
        <w:t>发展</w:t>
      </w:r>
      <w:bookmarkEnd w:id="4"/>
      <w:r>
        <w:rPr>
          <w:rFonts w:hint="eastAsia" w:ascii="宋体" w:hAnsi="宋体" w:eastAsia="宋体" w:cs="宋体"/>
          <w:b/>
          <w:sz w:val="24"/>
          <w:szCs w:val="24"/>
          <w:lang w:val="en-US" w:eastAsia="zh-CN"/>
        </w:rPr>
        <w:t>机会</w:t>
      </w:r>
    </w:p>
    <w:p w14:paraId="007BCDF4">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default" w:ascii="宋体" w:hAnsi="宋体" w:eastAsia="宋体" w:cs="宋体"/>
          <w:b/>
          <w:sz w:val="24"/>
          <w:szCs w:val="24"/>
          <w:lang w:val="en-US" w:eastAsia="zh-CN"/>
        </w:rPr>
      </w:pPr>
      <w:r>
        <w:rPr>
          <w:rFonts w:hint="eastAsia" w:ascii="宋体" w:hAnsi="宋体" w:eastAsia="宋体" w:cs="宋体"/>
          <w:b/>
          <w:color w:val="FF0000"/>
          <w:sz w:val="24"/>
          <w:szCs w:val="24"/>
          <w:lang w:val="en-US" w:eastAsia="zh-CN"/>
        </w:rPr>
        <w:t>矿山无人驾驶赛道发展前景广阔，公司发展速度极快，需要大量管理、技术人才，晋升速度快（每年两次调薪机会）</w:t>
      </w:r>
    </w:p>
    <w:p w14:paraId="65B88948">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（1）高管帮带制：</w:t>
      </w:r>
    </w:p>
    <w:p w14:paraId="292CB09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高管定期沟通交流；关注管培生职业发展；解决管培生职业困惑  </w:t>
      </w:r>
    </w:p>
    <w:p w14:paraId="43E78B30">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（2）职场导师+轮岗学习+定岗确认：</w:t>
      </w:r>
    </w:p>
    <w:p w14:paraId="33A4D1F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职场导师助力技能提升；轮岗</w:t>
      </w:r>
      <w:r>
        <w:rPr>
          <w:rFonts w:hint="eastAsia" w:ascii="宋体" w:hAnsi="宋体" w:eastAsia="宋体" w:cs="宋体"/>
          <w:sz w:val="24"/>
          <w:szCs w:val="24"/>
          <w:lang w:val="en-US" w:eastAsia="zh-CN"/>
        </w:rPr>
        <w:t>学</w:t>
      </w:r>
      <w:r>
        <w:rPr>
          <w:rFonts w:hint="eastAsia" w:ascii="宋体" w:hAnsi="宋体" w:eastAsia="宋体" w:cs="宋体"/>
          <w:sz w:val="24"/>
          <w:szCs w:val="24"/>
        </w:rPr>
        <w:t>习匹配合适岗位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精准定位职业</w:t>
      </w:r>
      <w:r>
        <w:rPr>
          <w:rFonts w:hint="eastAsia" w:ascii="宋体" w:hAnsi="宋体" w:eastAsia="宋体" w:cs="宋体"/>
          <w:sz w:val="24"/>
          <w:szCs w:val="24"/>
        </w:rPr>
        <w:t>发展</w:t>
      </w:r>
      <w:r>
        <w:rPr>
          <w:rFonts w:hint="eastAsia" w:ascii="宋体" w:hAnsi="宋体" w:eastAsia="宋体" w:cs="宋体"/>
          <w:sz w:val="24"/>
          <w:szCs w:val="24"/>
          <w:lang w:val="en-US" w:eastAsia="zh-CN"/>
        </w:rPr>
        <w:t>规划</w:t>
      </w:r>
    </w:p>
    <w:p w14:paraId="45AC4E3D">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（3）双通道纵横发展：</w:t>
      </w:r>
    </w:p>
    <w:p w14:paraId="140F83E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“专业通道”成为专家人才</w:t>
      </w:r>
      <w:r>
        <w:rPr>
          <w:rFonts w:hint="eastAsia" w:ascii="宋体" w:hAnsi="宋体" w:eastAsia="宋体" w:cs="宋体"/>
          <w:sz w:val="24"/>
          <w:szCs w:val="24"/>
          <w:lang w:eastAsia="zh-CN"/>
        </w:rPr>
        <w:t>；</w:t>
      </w:r>
      <w:r>
        <w:rPr>
          <w:rFonts w:hint="eastAsia" w:ascii="宋体" w:hAnsi="宋体" w:eastAsia="宋体" w:cs="宋体"/>
          <w:sz w:val="24"/>
          <w:szCs w:val="24"/>
        </w:rPr>
        <w:t>“管理通道”成为管理人才；均可横向转岗</w:t>
      </w:r>
    </w:p>
    <w:p w14:paraId="1332B26A">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outlineLvl w:val="2"/>
        <w:rPr>
          <w:rFonts w:hint="eastAsia" w:ascii="宋体" w:hAnsi="宋体" w:eastAsia="宋体" w:cs="宋体"/>
          <w:sz w:val="24"/>
          <w:szCs w:val="24"/>
        </w:rPr>
      </w:pPr>
      <w:bookmarkStart w:id="5" w:name="heading_6"/>
      <w:r>
        <w:rPr>
          <w:rFonts w:hint="eastAsia" w:ascii="宋体" w:hAnsi="宋体" w:eastAsia="宋体" w:cs="宋体"/>
          <w:b/>
          <w:bCs/>
          <w:color w:val="auto"/>
          <w:sz w:val="24"/>
          <w:szCs w:val="24"/>
          <w:lang w:val="en-US" w:eastAsia="zh-CN"/>
        </w:rPr>
        <w:t>五、</w:t>
      </w:r>
      <w:r>
        <w:rPr>
          <w:rFonts w:hint="eastAsia" w:ascii="宋体" w:hAnsi="宋体" w:eastAsia="宋体" w:cs="宋体"/>
          <w:b/>
          <w:sz w:val="24"/>
          <w:szCs w:val="24"/>
        </w:rPr>
        <w:t>应聘流程</w:t>
      </w:r>
      <w:bookmarkEnd w:id="5"/>
    </w:p>
    <w:p w14:paraId="2F87B07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网申→简历筛选→安排面试→线上测评→offer→签约</w:t>
      </w:r>
    </w:p>
    <w:p w14:paraId="6DD40F48">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outlineLvl w:val="2"/>
        <w:rPr>
          <w:rFonts w:hint="eastAsia" w:ascii="宋体" w:hAnsi="宋体" w:eastAsia="宋体" w:cs="宋体"/>
          <w:sz w:val="24"/>
          <w:szCs w:val="24"/>
        </w:rPr>
      </w:pPr>
      <w:bookmarkStart w:id="6" w:name="heading_7"/>
      <w:r>
        <w:rPr>
          <w:rFonts w:hint="eastAsia" w:ascii="宋体" w:hAnsi="宋体" w:eastAsia="宋体" w:cs="宋体"/>
          <w:b/>
          <w:bCs/>
          <w:color w:val="auto"/>
          <w:sz w:val="24"/>
          <w:szCs w:val="24"/>
          <w:lang w:val="en-US" w:eastAsia="zh-CN"/>
        </w:rPr>
        <w:t>六、</w:t>
      </w:r>
      <w:r>
        <w:rPr>
          <w:rFonts w:hint="eastAsia" w:ascii="宋体" w:hAnsi="宋体" w:eastAsia="宋体" w:cs="宋体"/>
          <w:b/>
          <w:sz w:val="24"/>
          <w:szCs w:val="24"/>
        </w:rPr>
        <w:t>网申途径</w:t>
      </w:r>
      <w:bookmarkEnd w:id="6"/>
    </w:p>
    <w:p w14:paraId="692CD27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1.PC 端：点击https://app.mokahr.com/campus-recruitment/eqhr/146452?locale=zh-CN进入校招官网，点击“热招职位”选择岗位进行网申简历投递</w:t>
      </w:r>
      <w:r>
        <w:rPr>
          <w:rFonts w:hint="eastAsia" w:ascii="宋体" w:hAnsi="宋体" w:eastAsia="宋体" w:cs="宋体"/>
          <w:sz w:val="24"/>
          <w:szCs w:val="24"/>
          <w:lang w:eastAsia="zh-CN"/>
        </w:rPr>
        <w:t>。</w:t>
      </w:r>
    </w:p>
    <w:p w14:paraId="070FC6D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2.移动端：扫码进入校招官网，点击“热招岗位”，选择岗位网申投递</w:t>
      </w:r>
    </w:p>
    <w:p w14:paraId="1C31B88D">
      <w:pPr>
        <w:spacing w:before="120" w:after="120" w:line="288" w:lineRule="auto"/>
        <w:ind w:left="0"/>
        <w:jc w:val="center"/>
        <w:rPr>
          <w:rFonts w:hint="eastAsia" w:ascii="仿宋" w:hAnsi="仿宋" w:eastAsia="仿宋" w:cs="仿宋"/>
        </w:rPr>
      </w:pPr>
      <w:r>
        <w:rPr>
          <w:rFonts w:hint="eastAsia" w:ascii="仿宋" w:hAnsi="仿宋" w:eastAsia="仿宋" w:cs="仿宋"/>
        </w:rPr>
        <w:drawing>
          <wp:inline distT="0" distB="0" distL="0" distR="0">
            <wp:extent cx="2381250" cy="2381250"/>
            <wp:effectExtent l="0" t="0" r="11430" b="11430"/>
            <wp:docPr id="1" name="Draw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0"/>
                    <pic:cNvPicPr>
                      <a:picLocks noChangeAspect="1"/>
                    </pic:cNvPicPr>
                  </pic:nvPicPr>
                  <pic:blipFill>
                    <a:blip r:embed="rId6"/>
                    <a:stretch>
                      <a:fillRect/>
                    </a:stretch>
                  </pic:blipFill>
                  <pic:spPr>
                    <a:xfrm>
                      <a:off x="0" y="0"/>
                      <a:ext cx="2381250" cy="2381250"/>
                    </a:xfrm>
                    <a:prstGeom prst="rect">
                      <a:avLst/>
                    </a:prstGeom>
                  </pic:spPr>
                </pic:pic>
              </a:graphicData>
            </a:graphic>
          </wp:inline>
        </w:drawing>
      </w:r>
    </w:p>
    <w:p w14:paraId="5838CA44">
      <w:pPr>
        <w:keepNext w:val="0"/>
        <w:keepLines w:val="0"/>
        <w:pageBreakBefore w:val="0"/>
        <w:widowControl w:val="0"/>
        <w:kinsoku/>
        <w:wordWrap/>
        <w:overflowPunct/>
        <w:topLinePunct w:val="0"/>
        <w:autoSpaceDE/>
        <w:autoSpaceDN/>
        <w:bidi w:val="0"/>
        <w:adjustRightInd/>
        <w:snapToGrid/>
        <w:spacing w:line="440" w:lineRule="exact"/>
        <w:ind w:left="0" w:firstLine="482" w:firstLineChars="200"/>
        <w:jc w:val="left"/>
        <w:textAlignment w:val="auto"/>
        <w:rPr>
          <w:rFonts w:hint="eastAsia" w:ascii="宋体" w:hAnsi="宋体" w:eastAsia="宋体" w:cs="宋体"/>
          <w:b/>
          <w:bCs/>
          <w:sz w:val="24"/>
          <w:szCs w:val="24"/>
        </w:rPr>
      </w:pPr>
      <w:bookmarkStart w:id="7" w:name="heading_8"/>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 xml:space="preserve"> 联系我们</w:t>
      </w:r>
      <w:bookmarkEnd w:id="7"/>
    </w:p>
    <w:p w14:paraId="1F8EA94E">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25届易控工程QQ群（华北：东北、内蒙）二维码及QQ群：930357190</w:t>
      </w:r>
    </w:p>
    <w:p w14:paraId="7370DF88">
      <w:pPr>
        <w:spacing w:before="120" w:after="120" w:line="288" w:lineRule="auto"/>
        <w:ind w:left="0"/>
        <w:jc w:val="center"/>
        <w:rPr>
          <w:rFonts w:hint="eastAsia" w:ascii="仿宋" w:hAnsi="仿宋" w:eastAsia="仿宋" w:cs="仿宋"/>
        </w:rPr>
      </w:pPr>
      <w:r>
        <w:rPr>
          <w:rFonts w:hint="eastAsia" w:ascii="仿宋" w:hAnsi="仿宋" w:eastAsia="仿宋" w:cs="仿宋"/>
        </w:rPr>
        <w:drawing>
          <wp:inline distT="0" distB="0" distL="0" distR="0">
            <wp:extent cx="885825" cy="873125"/>
            <wp:effectExtent l="0" t="0" r="0" b="0"/>
            <wp:docPr id="2" name="Draw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1"/>
                    <pic:cNvPicPr>
                      <a:picLocks noChangeAspect="1"/>
                    </pic:cNvPicPr>
                  </pic:nvPicPr>
                  <pic:blipFill>
                    <a:blip r:embed="rId7"/>
                    <a:srcRect t="27313" b="4279"/>
                    <a:stretch>
                      <a:fillRect/>
                    </a:stretch>
                  </pic:blipFill>
                  <pic:spPr>
                    <a:xfrm>
                      <a:off x="0" y="0"/>
                      <a:ext cx="885825" cy="873125"/>
                    </a:xfrm>
                    <a:prstGeom prst="rect">
                      <a:avLst/>
                    </a:prstGeom>
                  </pic:spPr>
                </pic:pic>
              </a:graphicData>
            </a:graphic>
          </wp:inline>
        </w:drawing>
      </w:r>
    </w:p>
    <w:p w14:paraId="3DED30C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25届易控工程QQ群（西北地区）二维码及QQ群：976472368</w:t>
      </w:r>
    </w:p>
    <w:p w14:paraId="2FABC8DE">
      <w:pPr>
        <w:spacing w:before="120" w:after="120" w:line="288" w:lineRule="auto"/>
        <w:ind w:left="0"/>
        <w:jc w:val="center"/>
        <w:rPr>
          <w:rFonts w:hint="eastAsia" w:ascii="仿宋" w:hAnsi="仿宋" w:eastAsia="仿宋" w:cs="仿宋"/>
        </w:rPr>
      </w:pPr>
      <w:r>
        <w:rPr>
          <w:rFonts w:hint="eastAsia" w:ascii="仿宋" w:hAnsi="仿宋" w:eastAsia="仿宋" w:cs="仿宋"/>
        </w:rPr>
        <w:drawing>
          <wp:inline distT="0" distB="0" distL="0" distR="0">
            <wp:extent cx="981075" cy="987425"/>
            <wp:effectExtent l="0" t="0" r="0" b="0"/>
            <wp:docPr id="3"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 2"/>
                    <pic:cNvPicPr>
                      <a:picLocks noChangeAspect="1"/>
                    </pic:cNvPicPr>
                  </pic:nvPicPr>
                  <pic:blipFill>
                    <a:blip r:embed="rId8"/>
                    <a:srcRect t="23210"/>
                    <a:stretch>
                      <a:fillRect/>
                    </a:stretch>
                  </pic:blipFill>
                  <pic:spPr>
                    <a:xfrm>
                      <a:off x="0" y="0"/>
                      <a:ext cx="981075" cy="987425"/>
                    </a:xfrm>
                    <a:prstGeom prst="rect">
                      <a:avLst/>
                    </a:prstGeom>
                  </pic:spPr>
                </pic:pic>
              </a:graphicData>
            </a:graphic>
          </wp:inline>
        </w:drawing>
      </w:r>
    </w:p>
    <w:p w14:paraId="2C558DB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咨询邮箱：tongruixin@yikongzhijia.com</w:t>
      </w:r>
    </w:p>
    <w:p w14:paraId="063BB8A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仿宋" w:hAnsi="仿宋" w:eastAsia="仿宋" w:cs="仿宋"/>
          <w:sz w:val="28"/>
          <w:szCs w:val="28"/>
        </w:rPr>
      </w:pPr>
      <w:r>
        <w:rPr>
          <w:rFonts w:hint="eastAsia" w:ascii="宋体" w:hAnsi="宋体" w:eastAsia="宋体" w:cs="宋体"/>
          <w:sz w:val="24"/>
          <w:szCs w:val="24"/>
        </w:rPr>
        <w:t xml:space="preserve">咨询电话：仝女士：17799402956  </w:t>
      </w:r>
      <w:r>
        <w:rPr>
          <w:rFonts w:hint="eastAsia" w:ascii="宋体" w:hAnsi="宋体" w:eastAsia="宋体" w:cs="宋体"/>
          <w:sz w:val="24"/>
          <w:szCs w:val="24"/>
          <w:lang w:val="en-US" w:eastAsia="zh-CN"/>
        </w:rPr>
        <w:t>陈先生</w:t>
      </w:r>
      <w:r>
        <w:rPr>
          <w:rFonts w:hint="eastAsia" w:ascii="宋体" w:hAnsi="宋体" w:eastAsia="宋体" w:cs="宋体"/>
          <w:sz w:val="24"/>
          <w:szCs w:val="24"/>
        </w:rPr>
        <w:t>：18</w:t>
      </w:r>
      <w:r>
        <w:rPr>
          <w:rFonts w:hint="eastAsia" w:ascii="宋体" w:hAnsi="宋体" w:eastAsia="宋体" w:cs="宋体"/>
          <w:sz w:val="24"/>
          <w:szCs w:val="24"/>
          <w:lang w:val="en-US" w:eastAsia="zh-CN"/>
        </w:rPr>
        <w:t>599336381</w:t>
      </w:r>
      <w:r>
        <w:rPr>
          <w:rFonts w:hint="eastAsia" w:ascii="宋体" w:hAnsi="宋体" w:eastAsia="宋体" w:cs="宋体"/>
          <w:sz w:val="24"/>
          <w:szCs w:val="24"/>
        </w:rPr>
        <w:t xml:space="preserve"> </w:t>
      </w:r>
      <w:r>
        <w:rPr>
          <w:rFonts w:hint="eastAsia" w:ascii="仿宋" w:hAnsi="仿宋" w:eastAsia="仿宋" w:cs="仿宋"/>
          <w:sz w:val="28"/>
          <w:szCs w:val="28"/>
        </w:rPr>
        <w:t xml:space="preserve"> </w:t>
      </w:r>
    </w:p>
    <w:sectPr>
      <w:headerReference r:id="rId3" w:type="default"/>
      <w:footerReference r:id="rId4" w:type="default"/>
      <w:pgSz w:w="11905" w:h="1684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2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7116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EEB9C">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57800" cy="8858250"/>
          <wp:effectExtent l="0" t="0" r="0" b="11430"/>
          <wp:wrapNone/>
          <wp:docPr id="4" name="WordPictureWatermark1" descr="image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image899"/>
                  <pic:cNvPicPr>
                    <a:picLocks noChangeAspect="1"/>
                  </pic:cNvPicPr>
                </pic:nvPicPr>
                <pic:blipFill>
                  <a:blip r:embed="rId1"/>
                  <a:stretch>
                    <a:fillRect/>
                  </a:stretch>
                </pic:blipFill>
                <pic:spPr>
                  <a:xfrm>
                    <a:off x="0" y="0"/>
                    <a:ext cx="5257800" cy="88582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0"/>
      <w:numFmt w:val="bullet"/>
      <w:lvlText w:val="•"/>
      <w:lvlJc w:val="left"/>
      <w:rPr>
        <w:color w:val="3370FF"/>
      </w:rPr>
    </w:lvl>
  </w:abstractNum>
  <w:abstractNum w:abstractNumId="1">
    <w:nsid w:val="B5E306ED"/>
    <w:multiLevelType w:val="singleLevel"/>
    <w:tmpl w:val="B5E306ED"/>
    <w:lvl w:ilvl="0" w:tentative="0">
      <w:start w:val="0"/>
      <w:numFmt w:val="bullet"/>
      <w:lvlText w:val="•"/>
      <w:lvlJc w:val="left"/>
      <w:rPr>
        <w:color w:val="3370FF"/>
      </w:rPr>
    </w:lvl>
  </w:abstractNum>
  <w:abstractNum w:abstractNumId="2">
    <w:nsid w:val="BF205925"/>
    <w:multiLevelType w:val="singleLevel"/>
    <w:tmpl w:val="BF205925"/>
    <w:lvl w:ilvl="0" w:tentative="0">
      <w:start w:val="0"/>
      <w:numFmt w:val="bullet"/>
      <w:lvlText w:val="•"/>
      <w:lvlJc w:val="left"/>
      <w:rPr>
        <w:color w:val="3370FF"/>
      </w:rPr>
    </w:lvl>
  </w:abstractNum>
  <w:abstractNum w:abstractNumId="3">
    <w:nsid w:val="C8879AEF"/>
    <w:multiLevelType w:val="singleLevel"/>
    <w:tmpl w:val="C8879AEF"/>
    <w:lvl w:ilvl="0" w:tentative="0">
      <w:start w:val="0"/>
      <w:numFmt w:val="bullet"/>
      <w:lvlText w:val="•"/>
      <w:lvlJc w:val="left"/>
      <w:rPr>
        <w:color w:val="3370FF"/>
      </w:rPr>
    </w:lvl>
  </w:abstractNum>
  <w:abstractNum w:abstractNumId="4">
    <w:nsid w:val="CF092B84"/>
    <w:multiLevelType w:val="singleLevel"/>
    <w:tmpl w:val="CF092B84"/>
    <w:lvl w:ilvl="0" w:tentative="0">
      <w:start w:val="0"/>
      <w:numFmt w:val="bullet"/>
      <w:lvlText w:val="•"/>
      <w:lvlJc w:val="left"/>
      <w:rPr>
        <w:color w:val="3370FF"/>
      </w:rPr>
    </w:lvl>
  </w:abstractNum>
  <w:abstractNum w:abstractNumId="5">
    <w:nsid w:val="0053208E"/>
    <w:multiLevelType w:val="singleLevel"/>
    <w:tmpl w:val="0053208E"/>
    <w:lvl w:ilvl="0" w:tentative="0">
      <w:start w:val="0"/>
      <w:numFmt w:val="bullet"/>
      <w:lvlText w:val="•"/>
      <w:lvlJc w:val="left"/>
      <w:rPr>
        <w:color w:val="3370FF"/>
      </w:rPr>
    </w:lvl>
  </w:abstractNum>
  <w:abstractNum w:abstractNumId="6">
    <w:nsid w:val="0248C179"/>
    <w:multiLevelType w:val="singleLevel"/>
    <w:tmpl w:val="0248C179"/>
    <w:lvl w:ilvl="0" w:tentative="0">
      <w:start w:val="0"/>
      <w:numFmt w:val="bullet"/>
      <w:lvlText w:val="•"/>
      <w:lvlJc w:val="left"/>
      <w:rPr>
        <w:color w:val="3370FF"/>
      </w:rPr>
    </w:lvl>
  </w:abstractNum>
  <w:abstractNum w:abstractNumId="7">
    <w:nsid w:val="03D62ECE"/>
    <w:multiLevelType w:val="singleLevel"/>
    <w:tmpl w:val="03D62ECE"/>
    <w:lvl w:ilvl="0" w:tentative="0">
      <w:start w:val="0"/>
      <w:numFmt w:val="bullet"/>
      <w:lvlText w:val="•"/>
      <w:lvlJc w:val="left"/>
      <w:rPr>
        <w:color w:val="3370FF"/>
      </w:rPr>
    </w:lvl>
  </w:abstractNum>
  <w:abstractNum w:abstractNumId="8">
    <w:nsid w:val="25B654F3"/>
    <w:multiLevelType w:val="singleLevel"/>
    <w:tmpl w:val="25B654F3"/>
    <w:lvl w:ilvl="0" w:tentative="0">
      <w:start w:val="0"/>
      <w:numFmt w:val="bullet"/>
      <w:lvlText w:val="•"/>
      <w:lvlJc w:val="left"/>
      <w:rPr>
        <w:color w:val="3370FF"/>
      </w:rPr>
    </w:lvl>
  </w:abstractNum>
  <w:abstractNum w:abstractNumId="9">
    <w:nsid w:val="2A8F537B"/>
    <w:multiLevelType w:val="singleLevel"/>
    <w:tmpl w:val="2A8F537B"/>
    <w:lvl w:ilvl="0" w:tentative="0">
      <w:start w:val="0"/>
      <w:numFmt w:val="bullet"/>
      <w:lvlText w:val="•"/>
      <w:lvlJc w:val="left"/>
      <w:rPr>
        <w:color w:val="3370FF"/>
      </w:rPr>
    </w:lvl>
  </w:abstractNum>
  <w:abstractNum w:abstractNumId="10">
    <w:nsid w:val="59ADCABA"/>
    <w:multiLevelType w:val="singleLevel"/>
    <w:tmpl w:val="59ADCABA"/>
    <w:lvl w:ilvl="0" w:tentative="0">
      <w:start w:val="0"/>
      <w:numFmt w:val="bullet"/>
      <w:lvlText w:val="•"/>
      <w:lvlJc w:val="left"/>
      <w:rPr>
        <w:color w:val="3370FF"/>
      </w:rPr>
    </w:lvl>
  </w:abstractNum>
  <w:abstractNum w:abstractNumId="11">
    <w:nsid w:val="5A241D34"/>
    <w:multiLevelType w:val="singleLevel"/>
    <w:tmpl w:val="5A241D34"/>
    <w:lvl w:ilvl="0" w:tentative="0">
      <w:start w:val="0"/>
      <w:numFmt w:val="bullet"/>
      <w:lvlText w:val="•"/>
      <w:lvlJc w:val="left"/>
      <w:rPr>
        <w:color w:val="3370FF"/>
      </w:rPr>
    </w:lvl>
  </w:abstractNum>
  <w:abstractNum w:abstractNumId="12">
    <w:nsid w:val="5F499C47"/>
    <w:multiLevelType w:val="singleLevel"/>
    <w:tmpl w:val="5F499C47"/>
    <w:lvl w:ilvl="0" w:tentative="0">
      <w:start w:val="2"/>
      <w:numFmt w:val="chineseCounting"/>
      <w:suff w:val="nothing"/>
      <w:lvlText w:val="%1、"/>
      <w:lvlJc w:val="left"/>
      <w:rPr>
        <w:rFonts w:hint="eastAsia"/>
      </w:rPr>
    </w:lvl>
  </w:abstractNum>
  <w:abstractNum w:abstractNumId="13">
    <w:nsid w:val="72183CF9"/>
    <w:multiLevelType w:val="singleLevel"/>
    <w:tmpl w:val="72183CF9"/>
    <w:lvl w:ilvl="0" w:tentative="0">
      <w:start w:val="0"/>
      <w:numFmt w:val="bullet"/>
      <w:lvlText w:val="•"/>
      <w:lvlJc w:val="left"/>
      <w:rPr>
        <w:color w:val="3370FF"/>
      </w:rPr>
    </w:lvl>
  </w:abstractNum>
  <w:num w:numId="1">
    <w:abstractNumId w:val="5"/>
  </w:num>
  <w:num w:numId="2">
    <w:abstractNumId w:val="4"/>
  </w:num>
  <w:num w:numId="3">
    <w:abstractNumId w:val="10"/>
  </w:num>
  <w:num w:numId="4">
    <w:abstractNumId w:val="2"/>
  </w:num>
  <w:num w:numId="5">
    <w:abstractNumId w:val="1"/>
  </w:num>
  <w:num w:numId="6">
    <w:abstractNumId w:val="7"/>
  </w:num>
  <w:num w:numId="7">
    <w:abstractNumId w:val="8"/>
  </w:num>
  <w:num w:numId="8">
    <w:abstractNumId w:val="13"/>
  </w:num>
  <w:num w:numId="9">
    <w:abstractNumId w:val="6"/>
  </w:num>
  <w:num w:numId="10">
    <w:abstractNumId w:val="0"/>
  </w:num>
  <w:num w:numId="11">
    <w:abstractNumId w:val="9"/>
  </w:num>
  <w:num w:numId="12">
    <w:abstractNumId w:val="11"/>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648B3"/>
    <w:rsid w:val="160645EE"/>
    <w:rsid w:val="27B318D8"/>
    <w:rsid w:val="2C0634F0"/>
    <w:rsid w:val="38AC0876"/>
    <w:rsid w:val="48795200"/>
    <w:rsid w:val="4E472FB7"/>
    <w:rsid w:val="55EC6EE7"/>
    <w:rsid w:val="58DB7EA7"/>
    <w:rsid w:val="5C5F5BA8"/>
    <w:rsid w:val="62475A75"/>
    <w:rsid w:val="63845350"/>
    <w:rsid w:val="77CD585F"/>
    <w:rsid w:val="7FF93C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semiHidden/>
    <w:qFormat/>
    <w:uiPriority w:val="0"/>
    <w:pPr>
      <w:spacing w:before="100" w:beforeAutospacing="1" w:line="520" w:lineRule="exact"/>
      <w:ind w:firstLine="420" w:firstLineChars="100"/>
    </w:pPr>
    <w:rPr>
      <w:rFonts w:ascii="等线" w:hAnsi="等线" w:eastAsia="等线" w:cs="Times New Roman"/>
      <w:sz w:val="28"/>
      <w:szCs w:val="28"/>
    </w:rPr>
  </w:style>
  <w:style w:type="paragraph" w:styleId="3">
    <w:name w:val="Body Text"/>
    <w:basedOn w:val="1"/>
    <w:next w:val="1"/>
    <w:qFormat/>
    <w:uiPriority w:val="0"/>
    <w:pPr>
      <w:spacing w:after="12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1378</Words>
  <Characters>1584</Characters>
  <TotalTime>1</TotalTime>
  <ScaleCrop>false</ScaleCrop>
  <LinksUpToDate>false</LinksUpToDate>
  <CharactersWithSpaces>1596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2025-02-21T01:36:00Z</dcterms:created>
  <dc:creator>Apache POI</dc:creator>
  <cp:lastModifiedBy>小马驹</cp:lastModifiedBy>
  <dcterms:modified xsi:type="dcterms:W3CDTF">2025-02-21T03:46:17Z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eyJoZGlkIjoiNWQ3NzVmOTZhMzVkYTgyNzY1MGQ3YWRiODJjNjA4MmQiLCJ1c2VySWQiOiIyNjE5MzUyOTYifQ==</vt:lpwstr>
  </property>
  <property fmtid="{D5CDD505-2E9C-101B-9397-08002B2CF9AE}" pid="3" name="KSOProductBuildVer">
    <vt:lpwstr>2052-12.1.0.19770</vt:lpwstr>
  </property>
  <property fmtid="{D5CDD505-2E9C-101B-9397-08002B2CF9AE}" pid="4" name="ICV">
    <vt:lpwstr>EA8FBB8B71D54BCF9C7604C6CF260B88_13</vt:lpwstr>
  </property>
</Properties>
</file>