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中建三局基础设施建设投资有限公司</w:t>
      </w:r>
    </w:p>
    <w:p>
      <w:pPr>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sz w:val="44"/>
          <w:szCs w:val="44"/>
        </w:rPr>
        <w:t>年校园招聘简章</w:t>
      </w:r>
    </w:p>
    <w:p>
      <w:pPr>
        <w:spacing w:line="560" w:lineRule="exact"/>
        <w:jc w:val="center"/>
        <w:rPr>
          <w:rFonts w:ascii="方正小标宋简体" w:hAnsi="方正小标宋简体" w:eastAsia="方正小标宋简体" w:cs="方正小标宋简体"/>
          <w:b/>
          <w:sz w:val="44"/>
          <w:szCs w:val="44"/>
        </w:rPr>
      </w:pPr>
    </w:p>
    <w:p>
      <w:pPr>
        <w:spacing w:line="500" w:lineRule="exact"/>
        <w:ind w:firstLine="600"/>
        <w:rPr>
          <w:rFonts w:ascii="黑体" w:hAnsi="黑体" w:eastAsia="黑体"/>
          <w:b/>
          <w:bCs/>
          <w:sz w:val="32"/>
          <w:szCs w:val="32"/>
        </w:rPr>
      </w:pPr>
      <w:r>
        <w:rPr>
          <w:rFonts w:hint="eastAsia" w:ascii="黑体" w:hAnsi="黑体" w:eastAsia="黑体"/>
          <w:b/>
          <w:bCs/>
          <w:sz w:val="32"/>
          <w:szCs w:val="32"/>
        </w:rPr>
        <w:t>一、公司简介</w:t>
      </w:r>
    </w:p>
    <w:p>
      <w:pPr>
        <w:widowControl/>
        <w:tabs>
          <w:tab w:val="left" w:pos="3600"/>
        </w:tabs>
        <w:adjustRightInd w:val="0"/>
        <w:snapToGrid w:val="0"/>
        <w:spacing w:line="560" w:lineRule="exact"/>
        <w:ind w:firstLine="688" w:firstLineChars="246"/>
        <w:rPr>
          <w:rFonts w:hint="default" w:ascii="仿宋_GB2312" w:eastAsia="仿宋_GB2312"/>
          <w:sz w:val="28"/>
          <w:szCs w:val="28"/>
          <w:lang w:val="en-US" w:eastAsia="zh-CN"/>
        </w:rPr>
      </w:pPr>
      <w:r>
        <w:rPr>
          <w:rFonts w:hint="eastAsia" w:ascii="仿宋_GB2312" w:eastAsia="仿宋_GB2312"/>
          <w:sz w:val="28"/>
          <w:szCs w:val="28"/>
        </w:rPr>
        <w:t>中建三局基础设施建设投资有限公司是中建三局全资子公司，成立于2014年10月，是中建三局基础设施业务投资、建设、运营的“主力军”，致力打造中建集团基础设施业务领域“旗舰级”企业。公司累计实现合同额超1400亿元，营业收入超670亿元，主要经济指标连年大幅增长，组建6年6获鲁班国优奖，先后获评全国文明单位、全国工人先锋号等荣誉，彰显央企担当，服务国家战略。</w:t>
      </w:r>
      <w:r>
        <w:rPr>
          <w:rFonts w:hint="eastAsia" w:ascii="仿宋_GB2312" w:eastAsia="仿宋_GB2312"/>
          <w:sz w:val="28"/>
          <w:szCs w:val="28"/>
          <w:lang w:val="en-US" w:eastAsia="zh-CN"/>
        </w:rPr>
        <w:t>。</w:t>
      </w:r>
    </w:p>
    <w:p>
      <w:pPr>
        <w:widowControl/>
        <w:tabs>
          <w:tab w:val="left" w:pos="3600"/>
        </w:tabs>
        <w:adjustRightInd w:val="0"/>
        <w:snapToGrid w:val="0"/>
        <w:spacing w:line="500" w:lineRule="exact"/>
        <w:ind w:firstLine="688" w:firstLineChars="246"/>
        <w:rPr>
          <w:rFonts w:ascii="仿宋_GB2312" w:eastAsia="仿宋_GB2312"/>
          <w:sz w:val="28"/>
          <w:szCs w:val="28"/>
        </w:rPr>
      </w:pPr>
      <w:r>
        <w:rPr>
          <w:rFonts w:hint="eastAsia" w:ascii="仿宋_GB2312" w:eastAsia="仿宋_GB2312"/>
          <w:sz w:val="28"/>
          <w:szCs w:val="28"/>
          <w:lang w:val="en-US" w:eastAsia="zh-CN"/>
        </w:rPr>
        <w:t>公司</w:t>
      </w:r>
      <w:r>
        <w:rPr>
          <w:rFonts w:hint="eastAsia" w:ascii="仿宋_GB2312" w:eastAsia="仿宋_GB2312"/>
          <w:sz w:val="28"/>
          <w:szCs w:val="28"/>
        </w:rPr>
        <w:t>总部</w:t>
      </w:r>
      <w:r>
        <w:rPr>
          <w:rFonts w:hint="eastAsia" w:ascii="仿宋_GB2312" w:eastAsia="仿宋_GB2312"/>
          <w:sz w:val="28"/>
          <w:szCs w:val="28"/>
          <w:lang w:val="en-US" w:eastAsia="zh-CN"/>
        </w:rPr>
        <w:t>位于湖北武汉</w:t>
      </w:r>
      <w:r>
        <w:rPr>
          <w:rFonts w:hint="eastAsia" w:ascii="仿宋_GB2312" w:eastAsia="仿宋_GB2312"/>
          <w:sz w:val="28"/>
          <w:szCs w:val="28"/>
        </w:rPr>
        <w:t>，</w:t>
      </w:r>
      <w:r>
        <w:rPr>
          <w:rFonts w:hint="eastAsia" w:ascii="仿宋_GB2312" w:eastAsia="仿宋_GB2312"/>
          <w:sz w:val="28"/>
          <w:szCs w:val="28"/>
          <w:lang w:val="en-US" w:eastAsia="zh-CN"/>
        </w:rPr>
        <w:t>下辖</w:t>
      </w:r>
      <w:r>
        <w:rPr>
          <w:rFonts w:hint="eastAsia" w:ascii="仿宋_GB2312" w:eastAsia="仿宋_GB2312"/>
          <w:sz w:val="28"/>
          <w:szCs w:val="28"/>
        </w:rPr>
        <w:t>武汉分公司</w:t>
      </w:r>
      <w:r>
        <w:rPr>
          <w:rFonts w:hint="eastAsia" w:ascii="仿宋_GB2312" w:eastAsia="仿宋_GB2312"/>
          <w:sz w:val="28"/>
          <w:szCs w:val="28"/>
          <w:lang w:eastAsia="zh-CN"/>
        </w:rPr>
        <w:t>、</w:t>
      </w:r>
      <w:r>
        <w:rPr>
          <w:rFonts w:hint="eastAsia" w:ascii="仿宋_GB2312" w:eastAsia="仿宋_GB2312"/>
          <w:sz w:val="28"/>
          <w:szCs w:val="28"/>
        </w:rPr>
        <w:t>成都分公司、华东分公司、华中分公司、轨道交通公司</w:t>
      </w:r>
      <w:r>
        <w:rPr>
          <w:rFonts w:hint="eastAsia" w:ascii="仿宋_GB2312" w:eastAsia="仿宋_GB2312"/>
          <w:sz w:val="28"/>
          <w:szCs w:val="28"/>
          <w:lang w:val="en-US" w:eastAsia="zh-CN"/>
        </w:rPr>
        <w:t>和</w:t>
      </w:r>
      <w:r>
        <w:rPr>
          <w:rFonts w:hint="eastAsia" w:ascii="仿宋_GB2312" w:eastAsia="仿宋_GB2312"/>
          <w:sz w:val="28"/>
          <w:szCs w:val="28"/>
        </w:rPr>
        <w:t>海外事业部</w:t>
      </w:r>
      <w:r>
        <w:rPr>
          <w:rFonts w:hint="eastAsia" w:ascii="仿宋_GB2312" w:eastAsia="仿宋_GB2312"/>
          <w:sz w:val="28"/>
          <w:szCs w:val="28"/>
          <w:lang w:val="en-US" w:eastAsia="zh-CN"/>
        </w:rPr>
        <w:t>6</w:t>
      </w:r>
      <w:r>
        <w:rPr>
          <w:rFonts w:hint="eastAsia" w:ascii="仿宋_GB2312" w:eastAsia="仿宋_GB2312"/>
          <w:sz w:val="28"/>
          <w:szCs w:val="28"/>
        </w:rPr>
        <w:t>个分支机构，装备分公司、交通勘察设计院</w:t>
      </w:r>
      <w:r>
        <w:rPr>
          <w:rFonts w:hint="eastAsia" w:ascii="仿宋_GB2312" w:eastAsia="仿宋_GB2312"/>
          <w:sz w:val="28"/>
          <w:szCs w:val="28"/>
          <w:lang w:val="en-US" w:eastAsia="zh-CN"/>
        </w:rPr>
        <w:t>和</w:t>
      </w:r>
      <w:r>
        <w:rPr>
          <w:rFonts w:hint="eastAsia" w:ascii="仿宋_GB2312" w:eastAsia="仿宋_GB2312"/>
          <w:sz w:val="28"/>
          <w:szCs w:val="28"/>
        </w:rPr>
        <w:t>质量检测公司</w:t>
      </w:r>
      <w:r>
        <w:rPr>
          <w:rFonts w:hint="eastAsia" w:ascii="仿宋_GB2312" w:eastAsia="仿宋_GB2312"/>
          <w:sz w:val="28"/>
          <w:szCs w:val="28"/>
          <w:lang w:val="en-US" w:eastAsia="zh-CN"/>
        </w:rPr>
        <w:t>3</w:t>
      </w:r>
      <w:r>
        <w:rPr>
          <w:rFonts w:hint="eastAsia" w:ascii="仿宋_GB2312" w:eastAsia="仿宋_GB2312"/>
          <w:sz w:val="28"/>
          <w:szCs w:val="28"/>
        </w:rPr>
        <w:t>个专业平台公司</w:t>
      </w:r>
      <w:r>
        <w:rPr>
          <w:rFonts w:hint="eastAsia" w:ascii="仿宋_GB2312" w:eastAsia="仿宋_GB2312"/>
          <w:sz w:val="28"/>
          <w:szCs w:val="28"/>
          <w:lang w:eastAsia="zh-CN"/>
        </w:rPr>
        <w:t>，</w:t>
      </w:r>
      <w:r>
        <w:rPr>
          <w:rFonts w:hint="eastAsia" w:ascii="仿宋_GB2312" w:eastAsia="仿宋_GB2312"/>
          <w:sz w:val="28"/>
          <w:szCs w:val="28"/>
          <w:lang w:val="en-US" w:eastAsia="zh-CN"/>
        </w:rPr>
        <w:t>经营区域</w:t>
      </w:r>
      <w:r>
        <w:rPr>
          <w:rFonts w:hint="eastAsia" w:ascii="仿宋_GB2312" w:eastAsia="仿宋_GB2312"/>
          <w:sz w:val="28"/>
          <w:szCs w:val="28"/>
        </w:rPr>
        <w:t>分布在湖北、湖南、</w:t>
      </w:r>
      <w:r>
        <w:rPr>
          <w:rFonts w:hint="eastAsia" w:ascii="仿宋_GB2312" w:eastAsia="仿宋_GB2312"/>
          <w:sz w:val="28"/>
          <w:szCs w:val="28"/>
          <w:lang w:val="en-US" w:eastAsia="zh-CN"/>
        </w:rPr>
        <w:t>江西、</w:t>
      </w:r>
      <w:r>
        <w:rPr>
          <w:rFonts w:hint="eastAsia" w:ascii="仿宋_GB2312" w:eastAsia="仿宋_GB2312"/>
          <w:sz w:val="28"/>
          <w:szCs w:val="28"/>
        </w:rPr>
        <w:t>河南、江苏、安徽、天津、</w:t>
      </w:r>
      <w:r>
        <w:rPr>
          <w:rFonts w:hint="eastAsia" w:ascii="仿宋_GB2312" w:eastAsia="仿宋_GB2312"/>
          <w:sz w:val="28"/>
          <w:szCs w:val="28"/>
          <w:lang w:val="en-US" w:eastAsia="zh-CN"/>
        </w:rPr>
        <w:t>河北、</w:t>
      </w:r>
      <w:r>
        <w:rPr>
          <w:rFonts w:hint="eastAsia" w:ascii="仿宋_GB2312" w:eastAsia="仿宋_GB2312"/>
          <w:sz w:val="28"/>
          <w:szCs w:val="28"/>
        </w:rPr>
        <w:t>北京、四川、云南、贵州、重庆、新疆等国内区域以及斯里兰卡、波黑、菲律宾等海外地区，涵盖地铁、公路、铁路、市政、水务环保</w:t>
      </w:r>
      <w:r>
        <w:rPr>
          <w:rFonts w:hint="eastAsia" w:ascii="仿宋_GB2312" w:eastAsia="仿宋_GB2312"/>
          <w:sz w:val="28"/>
          <w:szCs w:val="28"/>
          <w:lang w:eastAsia="zh-CN"/>
        </w:rPr>
        <w:t>、</w:t>
      </w:r>
      <w:r>
        <w:rPr>
          <w:rFonts w:hint="eastAsia" w:ascii="仿宋_GB2312" w:eastAsia="仿宋_GB2312"/>
          <w:sz w:val="28"/>
          <w:szCs w:val="28"/>
        </w:rPr>
        <w:t>城市更新、机场配套、智慧科技等业务领域。</w:t>
      </w:r>
    </w:p>
    <w:p>
      <w:pPr>
        <w:spacing w:line="500" w:lineRule="exact"/>
        <w:ind w:firstLine="643" w:firstLineChars="200"/>
        <w:rPr>
          <w:rFonts w:ascii="黑体" w:hAnsi="黑体" w:eastAsia="黑体"/>
          <w:b/>
          <w:bCs/>
          <w:sz w:val="32"/>
          <w:szCs w:val="32"/>
        </w:rPr>
      </w:pPr>
      <w:r>
        <w:rPr>
          <w:rFonts w:hint="eastAsia" w:ascii="黑体" w:hAnsi="黑体" w:eastAsia="黑体"/>
          <w:b/>
          <w:bCs/>
          <w:sz w:val="32"/>
          <w:szCs w:val="32"/>
        </w:rPr>
        <w:t>二、</w:t>
      </w:r>
      <w:r>
        <w:rPr>
          <w:rFonts w:ascii="黑体" w:hAnsi="黑体" w:eastAsia="黑体"/>
          <w:b/>
          <w:bCs/>
          <w:sz w:val="32"/>
          <w:szCs w:val="32"/>
        </w:rPr>
        <w:t>薪资</w:t>
      </w:r>
      <w:r>
        <w:rPr>
          <w:rFonts w:hint="eastAsia" w:ascii="黑体" w:hAnsi="黑体" w:eastAsia="黑体"/>
          <w:b/>
          <w:bCs/>
          <w:sz w:val="32"/>
          <w:szCs w:val="32"/>
        </w:rPr>
        <w:t>福利</w:t>
      </w:r>
    </w:p>
    <w:p>
      <w:pPr>
        <w:tabs>
          <w:tab w:val="left" w:pos="3600"/>
        </w:tabs>
        <w:adjustRightInd w:val="0"/>
        <w:snapToGrid w:val="0"/>
        <w:spacing w:line="500" w:lineRule="exact"/>
        <w:ind w:firstLine="688" w:firstLineChars="246"/>
        <w:rPr>
          <w:rFonts w:hint="eastAsia" w:ascii="仿宋_GB2312" w:hAnsi="ˎ̥" w:eastAsia="仿宋_GB2312"/>
          <w:sz w:val="28"/>
          <w:szCs w:val="28"/>
        </w:rPr>
      </w:pPr>
      <w:r>
        <w:rPr>
          <w:rFonts w:hint="eastAsia" w:ascii="仿宋_GB2312" w:hAnsi="ˎ̥" w:eastAsia="仿宋_GB2312"/>
          <w:sz w:val="28"/>
          <w:szCs w:val="28"/>
        </w:rPr>
        <w:t>1.公司提供行业极具竞争力的薪酬水平，总收入由岗位工资、绩效奖金、专项奖金、福利津贴和总经理特别奖组成。</w:t>
      </w:r>
    </w:p>
    <w:p>
      <w:pPr>
        <w:widowControl/>
        <w:tabs>
          <w:tab w:val="left" w:pos="3600"/>
        </w:tabs>
        <w:adjustRightInd w:val="0"/>
        <w:snapToGrid w:val="0"/>
        <w:spacing w:line="500" w:lineRule="exact"/>
        <w:ind w:firstLine="688" w:firstLineChars="246"/>
        <w:rPr>
          <w:rFonts w:hint="eastAsia" w:ascii="仿宋_GB2312" w:hAnsi="ˎ̥" w:eastAsia="仿宋_GB2312"/>
          <w:sz w:val="28"/>
          <w:szCs w:val="28"/>
        </w:rPr>
      </w:pPr>
      <w:r>
        <w:rPr>
          <w:rFonts w:hint="eastAsia" w:ascii="仿宋_GB2312" w:hAnsi="ˎ̥" w:eastAsia="仿宋_GB2312"/>
          <w:sz w:val="28"/>
          <w:szCs w:val="28"/>
        </w:rPr>
        <w:t>2.公司缴纳六险两金（包括补充医疗保险和企业年金），员工还可享受带薪休假、免费食宿、免费体检、免费工装、节日</w:t>
      </w:r>
      <w:r>
        <w:rPr>
          <w:rFonts w:hint="eastAsia" w:ascii="仿宋_GB2312" w:hAnsi="ˎ̥" w:eastAsia="仿宋_GB2312"/>
          <w:sz w:val="28"/>
          <w:szCs w:val="28"/>
          <w:lang w:val="en-US" w:eastAsia="zh-CN"/>
        </w:rPr>
        <w:t>礼品</w:t>
      </w:r>
      <w:r>
        <w:rPr>
          <w:rFonts w:hint="eastAsia" w:ascii="仿宋_GB2312" w:hAnsi="ˎ̥" w:eastAsia="仿宋_GB2312"/>
          <w:sz w:val="28"/>
          <w:szCs w:val="28"/>
        </w:rPr>
        <w:t>、生日礼物、文体协会、补充商业保险等补充福利。</w:t>
      </w:r>
    </w:p>
    <w:p>
      <w:pPr>
        <w:widowControl/>
        <w:tabs>
          <w:tab w:val="left" w:pos="3600"/>
        </w:tabs>
        <w:adjustRightInd w:val="0"/>
        <w:snapToGrid w:val="0"/>
        <w:spacing w:line="500" w:lineRule="exact"/>
        <w:ind w:firstLine="688" w:firstLineChars="246"/>
        <w:rPr>
          <w:rFonts w:hint="eastAsia" w:ascii="仿宋_GB2312" w:hAnsi="ˎ̥" w:eastAsia="仿宋_GB2312"/>
          <w:sz w:val="28"/>
          <w:szCs w:val="28"/>
        </w:rPr>
      </w:pPr>
      <w:r>
        <w:rPr>
          <w:rFonts w:hint="eastAsia" w:ascii="仿宋_GB2312" w:hAnsi="ˎ̥" w:eastAsia="仿宋_GB2312"/>
          <w:sz w:val="28"/>
          <w:szCs w:val="28"/>
        </w:rPr>
        <w:t>3.公司为新员工建立“基石”培养计划，表现优秀的本科生可半年转正，研究生可三个月转正。</w:t>
      </w:r>
    </w:p>
    <w:p>
      <w:pPr>
        <w:spacing w:line="500" w:lineRule="exact"/>
        <w:ind w:firstLine="643" w:firstLineChars="200"/>
        <w:rPr>
          <w:rFonts w:ascii="黑体" w:hAnsi="黑体" w:eastAsia="黑体"/>
          <w:b/>
          <w:bCs/>
          <w:sz w:val="32"/>
          <w:szCs w:val="32"/>
        </w:rPr>
      </w:pPr>
      <w:r>
        <w:rPr>
          <w:rFonts w:hint="eastAsia" w:ascii="黑体" w:hAnsi="黑体" w:eastAsia="黑体"/>
          <w:b/>
          <w:bCs/>
          <w:sz w:val="32"/>
          <w:szCs w:val="32"/>
        </w:rPr>
        <w:t>三、招聘专业</w:t>
      </w:r>
    </w:p>
    <w:p>
      <w:pPr>
        <w:spacing w:line="500" w:lineRule="exact"/>
        <w:ind w:firstLine="562" w:firstLineChars="200"/>
        <w:rPr>
          <w:rFonts w:hint="eastAsia" w:ascii="仿宋_GB2312" w:hAnsi="宋体" w:eastAsia="仿宋_GB2312" w:cs="宋体"/>
          <w:bCs/>
          <w:kern w:val="0"/>
          <w:sz w:val="28"/>
          <w:szCs w:val="28"/>
          <w:lang w:eastAsia="zh-CN"/>
        </w:rPr>
      </w:pPr>
      <w:r>
        <w:rPr>
          <w:rFonts w:hint="eastAsia" w:ascii="仿宋_GB2312" w:hAnsi="宋体" w:eastAsia="仿宋_GB2312" w:cs="宋体"/>
          <w:b/>
          <w:bCs/>
          <w:kern w:val="0"/>
          <w:sz w:val="28"/>
          <w:szCs w:val="28"/>
        </w:rPr>
        <w:t>1.基础设施类：</w:t>
      </w:r>
      <w:r>
        <w:rPr>
          <w:rFonts w:hint="eastAsia" w:ascii="仿宋_GB2312" w:hAnsi="宋体" w:eastAsia="仿宋_GB2312" w:cs="宋体"/>
          <w:bCs/>
          <w:kern w:val="0"/>
          <w:sz w:val="28"/>
          <w:szCs w:val="28"/>
        </w:rPr>
        <w:t>土木工程、道路桥梁与渡河工程、交通工程、地质工程、城市地下空间工程、轨道交通信号与控制、工程管理、工程造价、安全工程、测绘工程、无机非金属、机械工程、电气工程等</w:t>
      </w:r>
      <w:r>
        <w:rPr>
          <w:rFonts w:hint="eastAsia" w:ascii="仿宋_GB2312" w:hAnsi="宋体" w:eastAsia="仿宋_GB2312" w:cs="宋体"/>
          <w:bCs/>
          <w:kern w:val="0"/>
          <w:sz w:val="28"/>
          <w:szCs w:val="28"/>
          <w:lang w:eastAsia="zh-CN"/>
        </w:rPr>
        <w:t>。</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2.海外发展类：</w:t>
      </w:r>
      <w:r>
        <w:rPr>
          <w:rFonts w:hint="eastAsia" w:ascii="仿宋_GB2312" w:hAnsi="宋体" w:eastAsia="仿宋_GB2312" w:cs="宋体"/>
          <w:bCs/>
          <w:kern w:val="0"/>
          <w:sz w:val="28"/>
          <w:szCs w:val="28"/>
        </w:rPr>
        <w:t>土木工程类（国际班）、国际工程管理、道路桥梁与渡河工程（国际班）、交通工程（国际班）、英语</w:t>
      </w:r>
      <w:r>
        <w:rPr>
          <w:rFonts w:hint="eastAsia" w:ascii="仿宋_GB2312" w:hAnsi="宋体" w:eastAsia="仿宋_GB2312" w:cs="宋体"/>
          <w:bCs/>
          <w:kern w:val="0"/>
          <w:sz w:val="28"/>
          <w:szCs w:val="28"/>
          <w:lang w:eastAsia="zh-CN"/>
        </w:rPr>
        <w:t>、僧伽罗语、塞尔维亚语、波斯尼亚语</w:t>
      </w:r>
      <w:r>
        <w:rPr>
          <w:rFonts w:hint="eastAsia" w:ascii="仿宋_GB2312" w:hAnsi="宋体" w:eastAsia="仿宋_GB2312" w:cs="宋体"/>
          <w:bCs/>
          <w:kern w:val="0"/>
          <w:sz w:val="28"/>
          <w:szCs w:val="28"/>
        </w:rPr>
        <w:t>等。</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3.金融财务类：</w:t>
      </w:r>
      <w:r>
        <w:rPr>
          <w:rFonts w:hint="eastAsia" w:ascii="仿宋_GB2312" w:hAnsi="宋体" w:eastAsia="仿宋_GB2312" w:cs="宋体"/>
          <w:bCs/>
          <w:kern w:val="0"/>
          <w:sz w:val="28"/>
          <w:szCs w:val="28"/>
        </w:rPr>
        <w:t>金融学、投资学、经济学、会计学、财务管理、税收学</w:t>
      </w:r>
      <w:r>
        <w:rPr>
          <w:rFonts w:hint="eastAsia" w:ascii="仿宋_GB2312" w:hAnsi="宋体" w:eastAsia="仿宋_GB2312" w:cs="宋体"/>
          <w:bCs/>
          <w:kern w:val="0"/>
          <w:sz w:val="28"/>
          <w:szCs w:val="28"/>
          <w:lang w:eastAsia="zh-CN"/>
        </w:rPr>
        <w:t>、审计学</w:t>
      </w:r>
      <w:r>
        <w:rPr>
          <w:rFonts w:hint="eastAsia" w:ascii="仿宋_GB2312" w:hAnsi="宋体" w:eastAsia="仿宋_GB2312" w:cs="宋体"/>
          <w:bCs/>
          <w:kern w:val="0"/>
          <w:sz w:val="28"/>
          <w:szCs w:val="28"/>
        </w:rPr>
        <w:t>等。</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4.职能管理类：</w:t>
      </w:r>
      <w:r>
        <w:rPr>
          <w:rFonts w:hint="eastAsia" w:ascii="仿宋_GB2312" w:hAnsi="宋体" w:eastAsia="仿宋_GB2312" w:cs="宋体"/>
          <w:bCs/>
          <w:kern w:val="0"/>
          <w:sz w:val="28"/>
          <w:szCs w:val="28"/>
        </w:rPr>
        <w:t>法学、汉语言文学、行政管理、新闻学、管理科学、人力资源管理、信息</w:t>
      </w:r>
      <w:r>
        <w:rPr>
          <w:rFonts w:hint="eastAsia" w:ascii="仿宋_GB2312" w:hAnsi="宋体" w:eastAsia="仿宋_GB2312" w:cs="宋体"/>
          <w:bCs/>
          <w:kern w:val="0"/>
          <w:sz w:val="28"/>
          <w:szCs w:val="28"/>
          <w:lang w:val="en-US" w:eastAsia="zh-CN"/>
        </w:rPr>
        <w:t>管理与信息系统</w:t>
      </w:r>
      <w:r>
        <w:rPr>
          <w:rFonts w:hint="eastAsia" w:ascii="仿宋_GB2312" w:hAnsi="宋体" w:eastAsia="仿宋_GB2312" w:cs="宋体"/>
          <w:bCs/>
          <w:kern w:val="0"/>
          <w:sz w:val="28"/>
          <w:szCs w:val="28"/>
        </w:rPr>
        <w:t>、计算机科学与技术等。</w:t>
      </w:r>
    </w:p>
    <w:p>
      <w:pPr>
        <w:spacing w:line="500" w:lineRule="exact"/>
        <w:ind w:firstLine="643" w:firstLineChars="200"/>
        <w:rPr>
          <w:rFonts w:ascii="黑体" w:hAnsi="黑体" w:eastAsia="黑体"/>
          <w:b/>
          <w:bCs/>
          <w:sz w:val="32"/>
          <w:szCs w:val="32"/>
        </w:rPr>
      </w:pPr>
      <w:r>
        <w:rPr>
          <w:rFonts w:hint="eastAsia" w:ascii="黑体" w:hAnsi="黑体" w:eastAsia="黑体"/>
          <w:b/>
          <w:bCs/>
          <w:sz w:val="32"/>
          <w:szCs w:val="32"/>
        </w:rPr>
        <w:t>四、招聘条件</w:t>
      </w:r>
    </w:p>
    <w:p>
      <w:pPr>
        <w:spacing w:line="500" w:lineRule="exact"/>
        <w:ind w:firstLine="560" w:firstLineChars="200"/>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rPr>
        <w:t>1.202</w:t>
      </w:r>
      <w:r>
        <w:rPr>
          <w:rFonts w:hint="eastAsia" w:ascii="仿宋_GB2312" w:hAnsi="宋体" w:eastAsia="仿宋_GB2312" w:cs="宋体"/>
          <w:bCs/>
          <w:kern w:val="0"/>
          <w:sz w:val="28"/>
          <w:szCs w:val="28"/>
          <w:lang w:val="en-US" w:eastAsia="zh-CN"/>
        </w:rPr>
        <w:t>2</w:t>
      </w:r>
      <w:r>
        <w:rPr>
          <w:rFonts w:hint="eastAsia" w:ascii="仿宋_GB2312" w:hAnsi="宋体" w:eastAsia="仿宋_GB2312" w:cs="宋体"/>
          <w:bCs/>
          <w:kern w:val="0"/>
          <w:sz w:val="28"/>
          <w:szCs w:val="28"/>
        </w:rPr>
        <w:t>届本科及以上学历应届毕业生</w:t>
      </w:r>
      <w:r>
        <w:rPr>
          <w:rFonts w:hint="eastAsia" w:ascii="仿宋_GB2312" w:hAnsi="宋体" w:eastAsia="仿宋_GB2312" w:cs="宋体"/>
          <w:bCs/>
          <w:kern w:val="0"/>
          <w:sz w:val="28"/>
          <w:szCs w:val="28"/>
          <w:lang w:eastAsia="zh-CN"/>
        </w:rPr>
        <w:t>。</w:t>
      </w:r>
    </w:p>
    <w:p>
      <w:pPr>
        <w:spacing w:line="500" w:lineRule="exact"/>
        <w:ind w:firstLine="560" w:firstLineChars="200"/>
        <w:rPr>
          <w:rFonts w:hint="eastAsia" w:ascii="仿宋_GB2312" w:hAnsi="宋体" w:eastAsia="仿宋_GB2312" w:cs="宋体"/>
          <w:bCs/>
          <w:kern w:val="0"/>
          <w:sz w:val="28"/>
          <w:szCs w:val="28"/>
          <w:lang w:eastAsia="zh-CN"/>
        </w:rPr>
      </w:pPr>
      <w:r>
        <w:rPr>
          <w:rFonts w:hint="eastAsia" w:ascii="仿宋_GB2312" w:hAnsi="宋体" w:eastAsia="仿宋_GB2312" w:cs="宋体"/>
          <w:bCs/>
          <w:kern w:val="0"/>
          <w:sz w:val="28"/>
          <w:szCs w:val="28"/>
        </w:rPr>
        <w:t>2.在校期间学习成绩良好，专业课程无补考</w:t>
      </w:r>
      <w:r>
        <w:rPr>
          <w:rFonts w:hint="eastAsia" w:ascii="仿宋_GB2312" w:hAnsi="宋体" w:eastAsia="仿宋_GB2312" w:cs="宋体"/>
          <w:bCs/>
          <w:kern w:val="0"/>
          <w:sz w:val="28"/>
          <w:szCs w:val="28"/>
          <w:lang w:eastAsia="zh-CN"/>
        </w:rPr>
        <w:t>。</w:t>
      </w:r>
    </w:p>
    <w:p>
      <w:pPr>
        <w:spacing w:line="50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3.英语四级及以上水平。</w:t>
      </w:r>
    </w:p>
    <w:p>
      <w:pPr>
        <w:spacing w:line="500" w:lineRule="exact"/>
        <w:ind w:firstLine="562" w:firstLineChars="200"/>
        <w:rPr>
          <w:rFonts w:ascii="仿宋_GB2312" w:hAnsi="宋体" w:eastAsia="仿宋_GB2312" w:cs="宋体"/>
          <w:bCs/>
          <w:kern w:val="0"/>
          <w:sz w:val="28"/>
          <w:szCs w:val="28"/>
        </w:rPr>
      </w:pPr>
      <w:r>
        <w:rPr>
          <w:rFonts w:hint="eastAsia" w:ascii="仿宋_GB2312" w:hAnsi="宋体" w:eastAsia="仿宋_GB2312" w:cs="宋体"/>
          <w:b/>
          <w:bCs/>
          <w:kern w:val="0"/>
          <w:sz w:val="28"/>
          <w:szCs w:val="28"/>
        </w:rPr>
        <w:t>中共党员、学生干部优先录用；有体育、文艺特长的优先录用。</w:t>
      </w:r>
    </w:p>
    <w:p>
      <w:pPr>
        <w:spacing w:line="500" w:lineRule="exact"/>
        <w:ind w:firstLine="600"/>
        <w:rPr>
          <w:rFonts w:ascii="黑体" w:hAnsi="黑体" w:eastAsia="黑体"/>
          <w:b/>
          <w:bCs/>
          <w:sz w:val="32"/>
          <w:szCs w:val="32"/>
        </w:rPr>
      </w:pPr>
      <w:r>
        <w:rPr>
          <w:rFonts w:hint="eastAsia" w:ascii="黑体" w:hAnsi="黑体" w:eastAsia="黑体"/>
          <w:b/>
          <w:bCs/>
          <w:sz w:val="32"/>
          <w:szCs w:val="32"/>
        </w:rPr>
        <w:t>五、应聘方式</w:t>
      </w:r>
    </w:p>
    <w:p>
      <w:pPr>
        <w:spacing w:line="500" w:lineRule="exact"/>
        <w:ind w:firstLine="600"/>
        <w:rPr>
          <w:rFonts w:hint="eastAsia" w:ascii="仿宋_GB2312" w:eastAsia="仿宋_GB2312"/>
          <w:bCs/>
          <w:sz w:val="28"/>
          <w:szCs w:val="28"/>
          <w:lang w:eastAsia="zh-CN"/>
        </w:rPr>
      </w:pPr>
      <w:r>
        <w:rPr>
          <w:rFonts w:hint="eastAsia" w:ascii="仿宋_GB2312" w:eastAsia="仿宋_GB2312"/>
          <w:bCs/>
          <w:sz w:val="28"/>
          <w:szCs w:val="28"/>
        </w:rPr>
        <w:t>1.电子邮箱：</w:t>
      </w:r>
      <w:r>
        <w:fldChar w:fldCharType="begin"/>
      </w:r>
      <w:r>
        <w:instrText xml:space="preserve"> HYPERLINK "mailto:3bjcss@cscec.com" </w:instrText>
      </w:r>
      <w:r>
        <w:fldChar w:fldCharType="separate"/>
      </w:r>
      <w:r>
        <w:rPr>
          <w:rStyle w:val="8"/>
          <w:rFonts w:ascii="Times New Roman" w:hAnsi="Times New Roman" w:eastAsia="仿宋_GB2312" w:cs="Times New Roman"/>
          <w:bCs/>
          <w:sz w:val="28"/>
          <w:szCs w:val="28"/>
        </w:rPr>
        <w:t>3bjcss@cscec.com</w:t>
      </w:r>
      <w:r>
        <w:rPr>
          <w:rStyle w:val="8"/>
          <w:rFonts w:ascii="Times New Roman" w:hAnsi="Times New Roman" w:eastAsia="仿宋_GB2312" w:cs="Times New Roman"/>
          <w:bCs/>
          <w:sz w:val="28"/>
          <w:szCs w:val="28"/>
        </w:rPr>
        <w:fldChar w:fldCharType="end"/>
      </w:r>
      <w:r>
        <w:rPr>
          <w:rFonts w:ascii="Times New Roman" w:hAnsi="Times New Roman" w:eastAsia="仿宋_GB2312" w:cs="Times New Roman"/>
          <w:bCs/>
          <w:sz w:val="28"/>
          <w:szCs w:val="28"/>
        </w:rPr>
        <w:t xml:space="preserve"> </w:t>
      </w:r>
      <w:r>
        <w:rPr>
          <w:rFonts w:hint="eastAsia" w:ascii="仿宋_GB2312" w:eastAsia="仿宋_GB2312"/>
          <w:bCs/>
          <w:sz w:val="28"/>
          <w:szCs w:val="28"/>
        </w:rPr>
        <w:t>（邮件标题须注明：学校+姓名+专业+学历）</w:t>
      </w:r>
      <w:r>
        <w:rPr>
          <w:rFonts w:hint="eastAsia" w:ascii="仿宋_GB2312" w:eastAsia="仿宋_GB2312"/>
          <w:bCs/>
          <w:sz w:val="28"/>
          <w:szCs w:val="28"/>
          <w:lang w:eastAsia="zh-CN"/>
        </w:rPr>
        <w:t>。</w:t>
      </w:r>
    </w:p>
    <w:p>
      <w:pPr>
        <w:spacing w:line="500" w:lineRule="exact"/>
        <w:ind w:firstLine="600"/>
        <w:rPr>
          <w:rFonts w:hint="eastAsia" w:ascii="仿宋_GB2312" w:eastAsia="仿宋_GB2312"/>
          <w:sz w:val="28"/>
          <w:szCs w:val="28"/>
          <w:lang w:eastAsia="zh-CN"/>
        </w:rPr>
      </w:pPr>
      <w:r>
        <w:rPr>
          <w:rFonts w:ascii="仿宋_GB2312" w:eastAsia="仿宋_GB2312"/>
          <w:sz w:val="28"/>
          <w:szCs w:val="28"/>
        </w:rPr>
        <w:drawing>
          <wp:anchor distT="0" distB="0" distL="114300" distR="114300" simplePos="0" relativeHeight="251658240" behindDoc="0" locked="0" layoutInCell="1" allowOverlap="1">
            <wp:simplePos x="0" y="0"/>
            <wp:positionH relativeFrom="margin">
              <wp:posOffset>4579620</wp:posOffset>
            </wp:positionH>
            <wp:positionV relativeFrom="margin">
              <wp:posOffset>5770245</wp:posOffset>
            </wp:positionV>
            <wp:extent cx="906780" cy="906780"/>
            <wp:effectExtent l="0" t="0" r="7620" b="7620"/>
            <wp:wrapSquare wrapText="bothSides"/>
            <wp:docPr id="3" name="图片 3" descr="C:\Users\97180\AppData\Local\Temp\1599187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97180\AppData\Local\Temp\159918765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6780" cy="906780"/>
                    </a:xfrm>
                    <a:prstGeom prst="rect">
                      <a:avLst/>
                    </a:prstGeom>
                    <a:noFill/>
                    <a:ln>
                      <a:noFill/>
                    </a:ln>
                  </pic:spPr>
                </pic:pic>
              </a:graphicData>
            </a:graphic>
          </wp:anchor>
        </w:drawing>
      </w:r>
      <w:r>
        <w:rPr>
          <w:rFonts w:hint="eastAsia" w:ascii="仿宋_GB2312" w:eastAsia="仿宋_GB2312"/>
          <w:bCs/>
          <w:sz w:val="28"/>
          <w:szCs w:val="28"/>
        </w:rPr>
        <w:t>2.网络申请：</w:t>
      </w:r>
      <w:r>
        <w:fldChar w:fldCharType="begin"/>
      </w:r>
      <w:r>
        <w:instrText xml:space="preserve"> HYPERLINK "http://zhaopin.cscec3b.com.cn" </w:instrText>
      </w:r>
      <w:r>
        <w:fldChar w:fldCharType="separate"/>
      </w:r>
      <w:r>
        <w:rPr>
          <w:rStyle w:val="8"/>
          <w:rFonts w:ascii="Times New Roman" w:hAnsi="Times New Roman" w:eastAsia="仿宋_GB2312" w:cs="Times New Roman"/>
          <w:bCs/>
          <w:sz w:val="28"/>
          <w:szCs w:val="28"/>
        </w:rPr>
        <w:t>http://zhaopin.cscec3b.com.cn</w:t>
      </w:r>
      <w:r>
        <w:rPr>
          <w:rStyle w:val="8"/>
          <w:rFonts w:ascii="Times New Roman" w:hAnsi="Times New Roman" w:eastAsia="仿宋_GB2312" w:cs="Times New Roman"/>
          <w:bCs/>
          <w:sz w:val="28"/>
          <w:szCs w:val="28"/>
        </w:rPr>
        <w:fldChar w:fldCharType="end"/>
      </w:r>
      <w:r>
        <w:rPr>
          <w:rFonts w:ascii="仿宋_GB2312" w:eastAsia="仿宋_GB2312"/>
          <w:sz w:val="28"/>
          <w:szCs w:val="28"/>
        </w:rPr>
        <w:t>，</w:t>
      </w:r>
      <w:r>
        <w:rPr>
          <w:rFonts w:hint="eastAsia" w:ascii="仿宋_GB2312" w:eastAsia="仿宋_GB2312"/>
          <w:sz w:val="28"/>
          <w:szCs w:val="28"/>
        </w:rPr>
        <w:t>选择“校园招聘”，进行网上注册→填写简历→选择“基础设施建设投资公司”→“申请职位”</w:t>
      </w:r>
      <w:r>
        <w:rPr>
          <w:rFonts w:hint="eastAsia" w:ascii="仿宋_GB2312" w:eastAsia="仿宋_GB2312"/>
          <w:sz w:val="28"/>
          <w:szCs w:val="28"/>
          <w:lang w:eastAsia="zh-CN"/>
        </w:rPr>
        <w:t>，</w:t>
      </w:r>
      <w:r>
        <w:rPr>
          <w:rFonts w:hint="eastAsia" w:ascii="仿宋_GB2312" w:eastAsia="仿宋_GB2312"/>
          <w:sz w:val="28"/>
          <w:szCs w:val="28"/>
          <w:lang w:val="en-US" w:eastAsia="zh-CN"/>
        </w:rPr>
        <w:t>或者</w:t>
      </w:r>
      <w:r>
        <w:rPr>
          <w:rFonts w:ascii="仿宋_GB2312" w:eastAsia="仿宋_GB2312"/>
          <w:sz w:val="28"/>
          <w:szCs w:val="28"/>
        </w:rPr>
        <w:t>扫描公司校园招聘二维码</w:t>
      </w:r>
      <w:r>
        <w:rPr>
          <w:rFonts w:hint="eastAsia" w:ascii="仿宋_GB2312" w:eastAsia="仿宋_GB2312"/>
          <w:sz w:val="28"/>
          <w:szCs w:val="28"/>
        </w:rPr>
        <w:t>，</w:t>
      </w:r>
      <w:r>
        <w:rPr>
          <w:rFonts w:ascii="仿宋_GB2312" w:eastAsia="仿宋_GB2312"/>
          <w:sz w:val="28"/>
          <w:szCs w:val="28"/>
        </w:rPr>
        <w:t>直接申请相应职位</w:t>
      </w:r>
      <w:r>
        <w:rPr>
          <w:rFonts w:hint="eastAsia" w:ascii="仿宋_GB2312" w:eastAsia="仿宋_GB2312"/>
          <w:sz w:val="28"/>
          <w:szCs w:val="28"/>
          <w:lang w:eastAsia="zh-CN"/>
        </w:rPr>
        <w:t>。</w:t>
      </w:r>
    </w:p>
    <w:p>
      <w:pPr>
        <w:spacing w:line="500" w:lineRule="exact"/>
        <w:ind w:firstLine="600"/>
        <w:rPr>
          <w:rFonts w:hint="eastAsia" w:ascii="仿宋_GB2312" w:eastAsia="仿宋_GB2312"/>
          <w:sz w:val="28"/>
          <w:szCs w:val="28"/>
        </w:rPr>
      </w:pPr>
    </w:p>
    <w:p>
      <w:pPr>
        <w:spacing w:line="500" w:lineRule="exact"/>
        <w:ind w:firstLine="600"/>
        <w:rPr>
          <w:rFonts w:hint="eastAsia" w:ascii="仿宋_GB2312" w:eastAsia="仿宋_GB2312"/>
          <w:sz w:val="28"/>
          <w:szCs w:val="28"/>
        </w:rPr>
      </w:pPr>
    </w:p>
    <w:p>
      <w:pPr>
        <w:spacing w:line="500" w:lineRule="exact"/>
        <w:ind w:firstLine="600"/>
        <w:rPr>
          <w:rFonts w:hint="eastAsia" w:ascii="仿宋_GB2312" w:eastAsia="仿宋_GB2312"/>
          <w:sz w:val="28"/>
          <w:szCs w:val="28"/>
          <w:u w:val="single"/>
        </w:rPr>
      </w:pPr>
    </w:p>
    <w:p>
      <w:pPr>
        <w:spacing w:line="500" w:lineRule="exact"/>
        <w:ind w:firstLine="600"/>
        <w:rPr>
          <w:rFonts w:hint="eastAsia" w:ascii="仿宋_GB2312" w:eastAsia="仿宋_GB2312"/>
          <w:sz w:val="28"/>
          <w:szCs w:val="28"/>
          <w:u w:val="single"/>
        </w:rPr>
      </w:pPr>
      <w:r>
        <w:rPr>
          <w:rFonts w:hint="eastAsia" w:ascii="仿宋_GB2312" w:eastAsia="仿宋_GB2312"/>
          <w:sz w:val="28"/>
          <w:szCs w:val="28"/>
          <w:u w:val="single"/>
        </w:rPr>
        <w:t>以上</w:t>
      </w:r>
      <w:r>
        <w:rPr>
          <w:rFonts w:hint="eastAsia" w:ascii="仿宋_GB2312" w:eastAsia="仿宋_GB2312"/>
          <w:sz w:val="28"/>
          <w:szCs w:val="28"/>
          <w:u w:val="single"/>
          <w:lang w:val="en-US" w:eastAsia="zh-CN"/>
        </w:rPr>
        <w:t>两</w:t>
      </w:r>
      <w:r>
        <w:rPr>
          <w:rFonts w:hint="eastAsia" w:ascii="仿宋_GB2312" w:eastAsia="仿宋_GB2312"/>
          <w:sz w:val="28"/>
          <w:szCs w:val="28"/>
          <w:u w:val="single"/>
        </w:rPr>
        <w:t>种应聘方式选择其中一种即可，无需重复投递。</w:t>
      </w:r>
    </w:p>
    <w:p>
      <w:pPr>
        <w:spacing w:line="500" w:lineRule="exact"/>
        <w:ind w:firstLine="600"/>
        <w:rPr>
          <w:rFonts w:hint="eastAsia" w:ascii="仿宋_GB2312" w:eastAsia="仿宋_GB2312"/>
          <w:bCs/>
          <w:sz w:val="28"/>
          <w:szCs w:val="28"/>
        </w:rPr>
      </w:pPr>
      <w:r>
        <w:rPr>
          <w:rFonts w:hint="eastAsia" w:ascii="仿宋_GB2312" w:eastAsia="仿宋_GB2312"/>
          <w:bCs/>
          <w:sz w:val="28"/>
          <w:szCs w:val="28"/>
        </w:rPr>
        <w:t>公司地址：湖北省武汉市东湖高新技术开发区高新大道与光谷六楼交汇处中建三局光谷之星总部大楼11楼</w:t>
      </w:r>
    </w:p>
    <w:p>
      <w:pPr>
        <w:spacing w:line="500" w:lineRule="exact"/>
        <w:ind w:firstLine="600"/>
        <w:rPr>
          <w:rFonts w:hint="eastAsia" w:ascii="仿宋_GB2312" w:eastAsia="仿宋_GB2312"/>
          <w:bCs/>
          <w:sz w:val="28"/>
          <w:szCs w:val="28"/>
          <w:lang w:val="en-US" w:eastAsia="zh-CN"/>
        </w:rPr>
      </w:pPr>
      <w:r>
        <w:rPr>
          <w:rFonts w:hint="eastAsia" w:ascii="仿宋_GB2312" w:eastAsia="仿宋_GB2312"/>
          <w:bCs/>
          <w:sz w:val="28"/>
          <w:szCs w:val="28"/>
        </w:rPr>
        <w:t>联系方式：</w:t>
      </w:r>
      <w:r>
        <w:rPr>
          <w:rFonts w:hint="eastAsia" w:ascii="仿宋_GB2312" w:eastAsia="仿宋_GB2312"/>
          <w:bCs/>
          <w:sz w:val="28"/>
          <w:szCs w:val="28"/>
          <w:lang w:val="en-US" w:eastAsia="zh-CN"/>
        </w:rPr>
        <w:t>于经理 18202719012</w:t>
      </w:r>
      <w:bookmarkStart w:id="0" w:name="_GoBack"/>
      <w:bookmarkEnd w:id="0"/>
    </w:p>
    <w:p>
      <w:pPr>
        <w:spacing w:line="500" w:lineRule="exact"/>
        <w:ind w:firstLine="600"/>
        <w:rPr>
          <w:rFonts w:hint="default" w:ascii="仿宋_GB2312" w:eastAsia="仿宋_GB2312"/>
          <w:bCs/>
          <w:sz w:val="28"/>
          <w:szCs w:val="28"/>
          <w:lang w:val="en-US" w:eastAsia="zh-CN"/>
        </w:rPr>
      </w:pPr>
      <w:r>
        <w:rPr>
          <w:rFonts w:hint="eastAsia" w:ascii="仿宋_GB2312" w:eastAsia="仿宋_GB2312"/>
          <w:bCs/>
          <w:sz w:val="28"/>
          <w:szCs w:val="28"/>
          <w:lang w:val="en-US" w:eastAsia="zh-CN"/>
        </w:rPr>
        <w:t xml:space="preserve">          赵经理 18274989020</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9A"/>
    <w:rsid w:val="00017F7B"/>
    <w:rsid w:val="00036D00"/>
    <w:rsid w:val="000428D9"/>
    <w:rsid w:val="00062899"/>
    <w:rsid w:val="00063586"/>
    <w:rsid w:val="00071E83"/>
    <w:rsid w:val="00075605"/>
    <w:rsid w:val="0008262F"/>
    <w:rsid w:val="00083F47"/>
    <w:rsid w:val="00084449"/>
    <w:rsid w:val="0008569A"/>
    <w:rsid w:val="00085816"/>
    <w:rsid w:val="00090B50"/>
    <w:rsid w:val="00095C80"/>
    <w:rsid w:val="00095F62"/>
    <w:rsid w:val="000A454B"/>
    <w:rsid w:val="000A6B31"/>
    <w:rsid w:val="000B2F12"/>
    <w:rsid w:val="000B5612"/>
    <w:rsid w:val="000C3C5E"/>
    <w:rsid w:val="000E1431"/>
    <w:rsid w:val="000E1840"/>
    <w:rsid w:val="000F63E2"/>
    <w:rsid w:val="00100F34"/>
    <w:rsid w:val="00105FF0"/>
    <w:rsid w:val="0011082D"/>
    <w:rsid w:val="00122890"/>
    <w:rsid w:val="00122C5D"/>
    <w:rsid w:val="001259D8"/>
    <w:rsid w:val="001276DE"/>
    <w:rsid w:val="00132F90"/>
    <w:rsid w:val="001432D8"/>
    <w:rsid w:val="001506EF"/>
    <w:rsid w:val="0015612D"/>
    <w:rsid w:val="00163D9E"/>
    <w:rsid w:val="00167545"/>
    <w:rsid w:val="00176381"/>
    <w:rsid w:val="001C1371"/>
    <w:rsid w:val="001D2875"/>
    <w:rsid w:val="001E0785"/>
    <w:rsid w:val="0020785E"/>
    <w:rsid w:val="002247CC"/>
    <w:rsid w:val="00225C94"/>
    <w:rsid w:val="00241823"/>
    <w:rsid w:val="002446B3"/>
    <w:rsid w:val="00244A02"/>
    <w:rsid w:val="002659F9"/>
    <w:rsid w:val="00265E58"/>
    <w:rsid w:val="00283F65"/>
    <w:rsid w:val="002840CB"/>
    <w:rsid w:val="0029348A"/>
    <w:rsid w:val="00296574"/>
    <w:rsid w:val="002968A6"/>
    <w:rsid w:val="002A407A"/>
    <w:rsid w:val="002A4858"/>
    <w:rsid w:val="002A48E4"/>
    <w:rsid w:val="002B1CE9"/>
    <w:rsid w:val="002B471C"/>
    <w:rsid w:val="002C2A7C"/>
    <w:rsid w:val="002C5074"/>
    <w:rsid w:val="002C521C"/>
    <w:rsid w:val="002C7FB4"/>
    <w:rsid w:val="002D2A55"/>
    <w:rsid w:val="002D388C"/>
    <w:rsid w:val="002D5A88"/>
    <w:rsid w:val="002E103A"/>
    <w:rsid w:val="002E5075"/>
    <w:rsid w:val="003018FF"/>
    <w:rsid w:val="0030415F"/>
    <w:rsid w:val="00312259"/>
    <w:rsid w:val="0031240C"/>
    <w:rsid w:val="003131AD"/>
    <w:rsid w:val="003164D5"/>
    <w:rsid w:val="0031734E"/>
    <w:rsid w:val="00320771"/>
    <w:rsid w:val="00331986"/>
    <w:rsid w:val="003367C1"/>
    <w:rsid w:val="00340FEE"/>
    <w:rsid w:val="00341FBC"/>
    <w:rsid w:val="00343738"/>
    <w:rsid w:val="0035308C"/>
    <w:rsid w:val="00353717"/>
    <w:rsid w:val="003613B7"/>
    <w:rsid w:val="003702AA"/>
    <w:rsid w:val="00386190"/>
    <w:rsid w:val="00387942"/>
    <w:rsid w:val="00391D2D"/>
    <w:rsid w:val="003A6FA9"/>
    <w:rsid w:val="003B2960"/>
    <w:rsid w:val="003B2B3C"/>
    <w:rsid w:val="003D0131"/>
    <w:rsid w:val="003D6A0C"/>
    <w:rsid w:val="003D71F7"/>
    <w:rsid w:val="003E696C"/>
    <w:rsid w:val="003E7658"/>
    <w:rsid w:val="003E771C"/>
    <w:rsid w:val="003E77E7"/>
    <w:rsid w:val="003F14D5"/>
    <w:rsid w:val="003F53FE"/>
    <w:rsid w:val="0040030A"/>
    <w:rsid w:val="004009B9"/>
    <w:rsid w:val="004042D2"/>
    <w:rsid w:val="00406976"/>
    <w:rsid w:val="004108F1"/>
    <w:rsid w:val="00411F7C"/>
    <w:rsid w:val="00415E2D"/>
    <w:rsid w:val="0042692A"/>
    <w:rsid w:val="0044242D"/>
    <w:rsid w:val="004551A0"/>
    <w:rsid w:val="0045736C"/>
    <w:rsid w:val="00473CB0"/>
    <w:rsid w:val="0047777B"/>
    <w:rsid w:val="004806DD"/>
    <w:rsid w:val="00486EBA"/>
    <w:rsid w:val="00491413"/>
    <w:rsid w:val="00492351"/>
    <w:rsid w:val="00492A57"/>
    <w:rsid w:val="00494D54"/>
    <w:rsid w:val="004B247C"/>
    <w:rsid w:val="004B29F8"/>
    <w:rsid w:val="004C3E7F"/>
    <w:rsid w:val="004C4A85"/>
    <w:rsid w:val="004C4FCA"/>
    <w:rsid w:val="004D404C"/>
    <w:rsid w:val="004E169F"/>
    <w:rsid w:val="004F1A7A"/>
    <w:rsid w:val="004F3E0A"/>
    <w:rsid w:val="004F44CD"/>
    <w:rsid w:val="005056C8"/>
    <w:rsid w:val="0050619F"/>
    <w:rsid w:val="005149D8"/>
    <w:rsid w:val="005164E3"/>
    <w:rsid w:val="005179DF"/>
    <w:rsid w:val="00530FA3"/>
    <w:rsid w:val="00532CBC"/>
    <w:rsid w:val="00534C8E"/>
    <w:rsid w:val="00537883"/>
    <w:rsid w:val="00554331"/>
    <w:rsid w:val="00556664"/>
    <w:rsid w:val="00561179"/>
    <w:rsid w:val="00563FCB"/>
    <w:rsid w:val="00564302"/>
    <w:rsid w:val="0056724F"/>
    <w:rsid w:val="00570CE1"/>
    <w:rsid w:val="00574595"/>
    <w:rsid w:val="0057477D"/>
    <w:rsid w:val="00593BC3"/>
    <w:rsid w:val="00595277"/>
    <w:rsid w:val="005B102A"/>
    <w:rsid w:val="005B21E8"/>
    <w:rsid w:val="005B28E3"/>
    <w:rsid w:val="005B2A0D"/>
    <w:rsid w:val="005C37A8"/>
    <w:rsid w:val="005D435A"/>
    <w:rsid w:val="005D6BA4"/>
    <w:rsid w:val="00603A08"/>
    <w:rsid w:val="00606A1D"/>
    <w:rsid w:val="00607AE6"/>
    <w:rsid w:val="00614213"/>
    <w:rsid w:val="00617404"/>
    <w:rsid w:val="00617F01"/>
    <w:rsid w:val="00621C26"/>
    <w:rsid w:val="006624F1"/>
    <w:rsid w:val="0068253E"/>
    <w:rsid w:val="00683043"/>
    <w:rsid w:val="006B62D4"/>
    <w:rsid w:val="006C0241"/>
    <w:rsid w:val="006C0830"/>
    <w:rsid w:val="006D2142"/>
    <w:rsid w:val="006D2D32"/>
    <w:rsid w:val="006E00CE"/>
    <w:rsid w:val="006E31AC"/>
    <w:rsid w:val="006E394B"/>
    <w:rsid w:val="006E778D"/>
    <w:rsid w:val="006F3CEB"/>
    <w:rsid w:val="0070797F"/>
    <w:rsid w:val="00711671"/>
    <w:rsid w:val="007123BF"/>
    <w:rsid w:val="00723FFA"/>
    <w:rsid w:val="007251C7"/>
    <w:rsid w:val="00725C89"/>
    <w:rsid w:val="00734B3C"/>
    <w:rsid w:val="00734F5F"/>
    <w:rsid w:val="0074132E"/>
    <w:rsid w:val="00751FB5"/>
    <w:rsid w:val="007645D3"/>
    <w:rsid w:val="00764E3E"/>
    <w:rsid w:val="00780480"/>
    <w:rsid w:val="007849E1"/>
    <w:rsid w:val="00796C83"/>
    <w:rsid w:val="007A70BE"/>
    <w:rsid w:val="007A70C8"/>
    <w:rsid w:val="007B4706"/>
    <w:rsid w:val="007C054E"/>
    <w:rsid w:val="007C3101"/>
    <w:rsid w:val="007C3F54"/>
    <w:rsid w:val="007D4909"/>
    <w:rsid w:val="0083104B"/>
    <w:rsid w:val="00831ABE"/>
    <w:rsid w:val="008405C7"/>
    <w:rsid w:val="008459EE"/>
    <w:rsid w:val="008466C3"/>
    <w:rsid w:val="008504AB"/>
    <w:rsid w:val="0085209A"/>
    <w:rsid w:val="0085560B"/>
    <w:rsid w:val="00887564"/>
    <w:rsid w:val="008908A3"/>
    <w:rsid w:val="00895B65"/>
    <w:rsid w:val="008A0062"/>
    <w:rsid w:val="008A57B6"/>
    <w:rsid w:val="008A648C"/>
    <w:rsid w:val="008A6C45"/>
    <w:rsid w:val="008A6DE8"/>
    <w:rsid w:val="008D12E7"/>
    <w:rsid w:val="008E1954"/>
    <w:rsid w:val="008E6992"/>
    <w:rsid w:val="008F19EF"/>
    <w:rsid w:val="00902C3C"/>
    <w:rsid w:val="00905FE3"/>
    <w:rsid w:val="00910E20"/>
    <w:rsid w:val="009244F1"/>
    <w:rsid w:val="0092735F"/>
    <w:rsid w:val="00946AE4"/>
    <w:rsid w:val="00952792"/>
    <w:rsid w:val="00954C0F"/>
    <w:rsid w:val="009570F3"/>
    <w:rsid w:val="009603B1"/>
    <w:rsid w:val="0097698D"/>
    <w:rsid w:val="00980AEC"/>
    <w:rsid w:val="00980D7E"/>
    <w:rsid w:val="00990572"/>
    <w:rsid w:val="009913D4"/>
    <w:rsid w:val="00992212"/>
    <w:rsid w:val="0099565E"/>
    <w:rsid w:val="009B6065"/>
    <w:rsid w:val="009C1A8F"/>
    <w:rsid w:val="009E2F41"/>
    <w:rsid w:val="009E3EB6"/>
    <w:rsid w:val="009F79AB"/>
    <w:rsid w:val="00A076B5"/>
    <w:rsid w:val="00A25FE9"/>
    <w:rsid w:val="00A30694"/>
    <w:rsid w:val="00A45007"/>
    <w:rsid w:val="00A56356"/>
    <w:rsid w:val="00A746A8"/>
    <w:rsid w:val="00A92195"/>
    <w:rsid w:val="00AA11C5"/>
    <w:rsid w:val="00AB2138"/>
    <w:rsid w:val="00AB7C4D"/>
    <w:rsid w:val="00AC5495"/>
    <w:rsid w:val="00AD1AD1"/>
    <w:rsid w:val="00AD774B"/>
    <w:rsid w:val="00AD77DC"/>
    <w:rsid w:val="00AE53BE"/>
    <w:rsid w:val="00B01039"/>
    <w:rsid w:val="00B11009"/>
    <w:rsid w:val="00B132ED"/>
    <w:rsid w:val="00B1740A"/>
    <w:rsid w:val="00B221EE"/>
    <w:rsid w:val="00B23304"/>
    <w:rsid w:val="00B34110"/>
    <w:rsid w:val="00B41828"/>
    <w:rsid w:val="00B42963"/>
    <w:rsid w:val="00B53621"/>
    <w:rsid w:val="00B91450"/>
    <w:rsid w:val="00BA209E"/>
    <w:rsid w:val="00BB0990"/>
    <w:rsid w:val="00BB1A5A"/>
    <w:rsid w:val="00BB320C"/>
    <w:rsid w:val="00BC2F5E"/>
    <w:rsid w:val="00BC5A84"/>
    <w:rsid w:val="00BE54E1"/>
    <w:rsid w:val="00BE7C85"/>
    <w:rsid w:val="00C03795"/>
    <w:rsid w:val="00C1759A"/>
    <w:rsid w:val="00C30E9B"/>
    <w:rsid w:val="00C32840"/>
    <w:rsid w:val="00C41270"/>
    <w:rsid w:val="00C43D82"/>
    <w:rsid w:val="00C44C71"/>
    <w:rsid w:val="00C55A1C"/>
    <w:rsid w:val="00C567A5"/>
    <w:rsid w:val="00C754B8"/>
    <w:rsid w:val="00C801FD"/>
    <w:rsid w:val="00C9771D"/>
    <w:rsid w:val="00C97ED2"/>
    <w:rsid w:val="00CA5AEB"/>
    <w:rsid w:val="00CA7653"/>
    <w:rsid w:val="00CB0EE3"/>
    <w:rsid w:val="00CD0B69"/>
    <w:rsid w:val="00CD424D"/>
    <w:rsid w:val="00CE5E65"/>
    <w:rsid w:val="00CF30F3"/>
    <w:rsid w:val="00D111A4"/>
    <w:rsid w:val="00D27437"/>
    <w:rsid w:val="00D378DA"/>
    <w:rsid w:val="00D40B84"/>
    <w:rsid w:val="00D4259C"/>
    <w:rsid w:val="00D44811"/>
    <w:rsid w:val="00D65241"/>
    <w:rsid w:val="00D67412"/>
    <w:rsid w:val="00D72028"/>
    <w:rsid w:val="00D83C0E"/>
    <w:rsid w:val="00D84A0C"/>
    <w:rsid w:val="00D915EA"/>
    <w:rsid w:val="00D91DBB"/>
    <w:rsid w:val="00D97726"/>
    <w:rsid w:val="00DA3847"/>
    <w:rsid w:val="00DA403B"/>
    <w:rsid w:val="00DA4208"/>
    <w:rsid w:val="00DB0179"/>
    <w:rsid w:val="00DB393A"/>
    <w:rsid w:val="00DB41BD"/>
    <w:rsid w:val="00DD3493"/>
    <w:rsid w:val="00DD524C"/>
    <w:rsid w:val="00DE4BA7"/>
    <w:rsid w:val="00DE4BB9"/>
    <w:rsid w:val="00DF5E42"/>
    <w:rsid w:val="00E007BE"/>
    <w:rsid w:val="00E01C2F"/>
    <w:rsid w:val="00E14A2E"/>
    <w:rsid w:val="00E2094F"/>
    <w:rsid w:val="00E4155C"/>
    <w:rsid w:val="00E42ABD"/>
    <w:rsid w:val="00E465AE"/>
    <w:rsid w:val="00E54716"/>
    <w:rsid w:val="00E62C59"/>
    <w:rsid w:val="00E642A5"/>
    <w:rsid w:val="00E67902"/>
    <w:rsid w:val="00E70258"/>
    <w:rsid w:val="00E70C28"/>
    <w:rsid w:val="00E734CD"/>
    <w:rsid w:val="00E8200B"/>
    <w:rsid w:val="00E961EF"/>
    <w:rsid w:val="00EA480D"/>
    <w:rsid w:val="00EB38F2"/>
    <w:rsid w:val="00ED0F9A"/>
    <w:rsid w:val="00EE0787"/>
    <w:rsid w:val="00EE3BA1"/>
    <w:rsid w:val="00EE7544"/>
    <w:rsid w:val="00F024B5"/>
    <w:rsid w:val="00F24589"/>
    <w:rsid w:val="00F52E82"/>
    <w:rsid w:val="00F60327"/>
    <w:rsid w:val="00F73802"/>
    <w:rsid w:val="00F77A8B"/>
    <w:rsid w:val="00F90C29"/>
    <w:rsid w:val="00F9301B"/>
    <w:rsid w:val="00F94476"/>
    <w:rsid w:val="00F978C7"/>
    <w:rsid w:val="00F97A5B"/>
    <w:rsid w:val="00FA064C"/>
    <w:rsid w:val="00FA107B"/>
    <w:rsid w:val="00FA1BAD"/>
    <w:rsid w:val="00FA49C0"/>
    <w:rsid w:val="00FA4A99"/>
    <w:rsid w:val="00FD41F4"/>
    <w:rsid w:val="00FE5D3A"/>
    <w:rsid w:val="00FE6850"/>
    <w:rsid w:val="00FF19C7"/>
    <w:rsid w:val="00FF5D51"/>
    <w:rsid w:val="00FF6BB6"/>
    <w:rsid w:val="00FF6D4B"/>
    <w:rsid w:val="00FF7DD2"/>
    <w:rsid w:val="03065B2A"/>
    <w:rsid w:val="10D6342E"/>
    <w:rsid w:val="11751012"/>
    <w:rsid w:val="16731C3B"/>
    <w:rsid w:val="1C671B86"/>
    <w:rsid w:val="1D3253CA"/>
    <w:rsid w:val="1EE543FB"/>
    <w:rsid w:val="21C52F4D"/>
    <w:rsid w:val="267A52C6"/>
    <w:rsid w:val="27EA2E13"/>
    <w:rsid w:val="2C2214EC"/>
    <w:rsid w:val="2E254208"/>
    <w:rsid w:val="32485208"/>
    <w:rsid w:val="380841CD"/>
    <w:rsid w:val="3A2F37E3"/>
    <w:rsid w:val="400D0320"/>
    <w:rsid w:val="406153A8"/>
    <w:rsid w:val="46B94839"/>
    <w:rsid w:val="46FC23D6"/>
    <w:rsid w:val="48A31942"/>
    <w:rsid w:val="4D2C252C"/>
    <w:rsid w:val="4DA52647"/>
    <w:rsid w:val="4E610D03"/>
    <w:rsid w:val="559F2A0A"/>
    <w:rsid w:val="59937051"/>
    <w:rsid w:val="5EEC49AE"/>
    <w:rsid w:val="5FA2407C"/>
    <w:rsid w:val="608D7775"/>
    <w:rsid w:val="65E6587E"/>
    <w:rsid w:val="65F24229"/>
    <w:rsid w:val="6754061C"/>
    <w:rsid w:val="68031DFD"/>
    <w:rsid w:val="68E739E9"/>
    <w:rsid w:val="6CE81ABF"/>
    <w:rsid w:val="6D5B1879"/>
    <w:rsid w:val="6E2437E5"/>
    <w:rsid w:val="6E3B095A"/>
    <w:rsid w:val="711B1F79"/>
    <w:rsid w:val="73366670"/>
    <w:rsid w:val="7BF2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0"/>
    <w:rPr>
      <w:color w:val="0563C1" w:themeColor="hyperlink"/>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qFormat/>
    <w:uiPriority w:val="34"/>
    <w:pPr>
      <w:ind w:firstLine="420" w:firstLineChars="200"/>
    </w:pPr>
    <w:rPr>
      <w:szCs w:val="22"/>
    </w:rPr>
  </w:style>
  <w:style w:type="character" w:customStyle="1" w:styleId="12">
    <w:name w:val="批注框文本 Char"/>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61637-81A2-4136-ACB7-EFD18A8AC7BB}">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180</Words>
  <Characters>1030</Characters>
  <Lines>8</Lines>
  <Paragraphs>2</Paragraphs>
  <TotalTime>16</TotalTime>
  <ScaleCrop>false</ScaleCrop>
  <LinksUpToDate>false</LinksUpToDate>
  <CharactersWithSpaces>1208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2017-07-12T12:06:00Z</dcterms:created>
  <dc:creator>Administrator</dc:creator>
  <cp:lastModifiedBy>Firefly</cp:lastModifiedBy>
  <cp:lastPrinted>2016-08-16T02:52:00Z</cp:lastPrinted>
  <dcterms:modified xsi:type="dcterms:W3CDTF">2021-08-27T02:13:01Z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